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0309" w14:textId="77777777" w:rsidR="005C5A54" w:rsidRPr="00D7405E" w:rsidRDefault="005C5A54" w:rsidP="006E4AF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2114D54B" w14:textId="47770F1F" w:rsidR="006E4AF7" w:rsidRPr="00D7405E" w:rsidRDefault="006E4AF7" w:rsidP="006E4AF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D7405E">
        <w:rPr>
          <w:rFonts w:ascii="Verdana" w:hAnsi="Verdana" w:cs="Times New Roman"/>
          <w:b/>
          <w:sz w:val="18"/>
          <w:szCs w:val="18"/>
        </w:rPr>
        <w:t>ANNEX IV: RATES APPLICABLE FOR UNIT CONTRIBUTIONS</w:t>
      </w:r>
    </w:p>
    <w:p w14:paraId="4C0CE1B5" w14:textId="77777777" w:rsidR="0072048B" w:rsidRPr="00D7405E" w:rsidRDefault="0072048B" w:rsidP="0072048B">
      <w:pPr>
        <w:spacing w:after="0" w:line="240" w:lineRule="auto"/>
        <w:rPr>
          <w:rFonts w:ascii="Verdana" w:hAnsi="Verdana" w:cs="Times New Roman"/>
          <w:b/>
          <w:smallCaps/>
          <w:sz w:val="18"/>
          <w:szCs w:val="18"/>
          <w:u w:val="single"/>
        </w:rPr>
      </w:pPr>
    </w:p>
    <w:p w14:paraId="24CA501E" w14:textId="4BDE467C" w:rsidR="002A3D8D" w:rsidRPr="00D7405E" w:rsidRDefault="004E2E93" w:rsidP="004F7DD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D7405E">
        <w:rPr>
          <w:rFonts w:ascii="Verdana" w:hAnsi="Verdana" w:cs="Times New Roman"/>
          <w:b/>
          <w:sz w:val="18"/>
          <w:szCs w:val="18"/>
        </w:rPr>
        <w:t xml:space="preserve">KEY ACTION 1 – LEARNING MOBILITY - </w:t>
      </w:r>
      <w:r w:rsidR="008E179D" w:rsidRPr="00D7405E">
        <w:rPr>
          <w:rFonts w:ascii="Verdana" w:hAnsi="Verdana" w:cs="Times New Roman"/>
          <w:b/>
          <w:sz w:val="18"/>
          <w:szCs w:val="18"/>
        </w:rPr>
        <w:t>HIGHER EDUCATION (HE)</w:t>
      </w:r>
    </w:p>
    <w:p w14:paraId="2942DDC9" w14:textId="77777777" w:rsidR="004E2E93" w:rsidRPr="00D7405E" w:rsidRDefault="004E2E93" w:rsidP="004F7DD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50638CAF" w14:textId="63E6CFB0" w:rsidR="004E2E93" w:rsidRPr="00D7405E" w:rsidRDefault="004E2E93" w:rsidP="004F7DD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D7405E">
        <w:rPr>
          <w:rFonts w:ascii="Verdana" w:hAnsi="Verdana" w:cs="Times New Roman"/>
          <w:b/>
          <w:sz w:val="18"/>
          <w:szCs w:val="18"/>
        </w:rPr>
        <w:t>KA171</w:t>
      </w:r>
    </w:p>
    <w:p w14:paraId="4C0CE1B9" w14:textId="5C1D2A58" w:rsidR="00A91261" w:rsidRPr="00D7405E" w:rsidRDefault="00A91261" w:rsidP="0072048B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p w14:paraId="65EE63A2" w14:textId="77777777" w:rsidR="005C5A54" w:rsidRPr="00D7405E" w:rsidRDefault="005C5A54" w:rsidP="0072048B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p w14:paraId="2B3196B2" w14:textId="33A81EC9" w:rsidR="00523CFE" w:rsidRPr="00D7405E" w:rsidRDefault="00C6134E" w:rsidP="002D2A5F">
      <w:pPr>
        <w:tabs>
          <w:tab w:val="left" w:pos="851"/>
        </w:tabs>
        <w:suppressAutoHyphens/>
        <w:jc w:val="both"/>
        <w:rPr>
          <w:rFonts w:ascii="Verdana" w:hAnsi="Verdana"/>
          <w:b/>
          <w:sz w:val="18"/>
          <w:szCs w:val="18"/>
          <w:lang w:val="en-US"/>
        </w:rPr>
      </w:pPr>
      <w:r w:rsidRPr="00D7405E">
        <w:rPr>
          <w:rFonts w:ascii="Verdana" w:hAnsi="Verdana" w:cs="Times New Roman"/>
          <w:b/>
          <w:sz w:val="18"/>
          <w:szCs w:val="18"/>
        </w:rPr>
        <w:t>1. Travel</w:t>
      </w:r>
      <w:r w:rsidR="00523CFE" w:rsidRPr="00D7405E">
        <w:rPr>
          <w:rFonts w:ascii="Verdana" w:hAnsi="Verdana" w:cs="Times New Roman"/>
          <w:b/>
          <w:sz w:val="18"/>
          <w:szCs w:val="18"/>
        </w:rPr>
        <w:t xml:space="preserve"> </w:t>
      </w:r>
      <w:r w:rsidR="004D1BA7" w:rsidRPr="00D7405E">
        <w:rPr>
          <w:rFonts w:ascii="Verdana" w:hAnsi="Verdana" w:cs="Times New Roman"/>
          <w:b/>
          <w:sz w:val="18"/>
          <w:szCs w:val="18"/>
        </w:rPr>
        <w:t xml:space="preserve">support </w:t>
      </w:r>
      <w:r w:rsidR="00523CFE" w:rsidRPr="00D7405E">
        <w:rPr>
          <w:rFonts w:ascii="Verdana" w:hAnsi="Verdana" w:cs="Times New Roman"/>
          <w:b/>
          <w:sz w:val="18"/>
          <w:szCs w:val="18"/>
        </w:rPr>
        <w:t>-</w:t>
      </w:r>
      <w:r w:rsidR="00523CFE" w:rsidRPr="00D7405E">
        <w:rPr>
          <w:rFonts w:ascii="Verdana" w:hAnsi="Verdana"/>
          <w:b/>
          <w:sz w:val="18"/>
          <w:szCs w:val="18"/>
          <w:lang w:val="en-US"/>
        </w:rPr>
        <w:t xml:space="preserve"> Contribution to the travel costs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04022B" w:rsidRPr="00D7405E" w14:paraId="4C0CE1C2" w14:textId="00478201" w:rsidTr="0004022B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0" w14:textId="414AF9E1" w:rsidR="0004022B" w:rsidRPr="00D7405E" w:rsidRDefault="0004022B" w:rsidP="004216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b/>
                <w:snapToGrid w:val="0"/>
                <w:kern w:val="3"/>
                <w:sz w:val="18"/>
                <w:szCs w:val="18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1" w14:textId="07244B52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Verdana" w:eastAsia="SimSun" w:hAnsi="Verdana"/>
                <w:b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b/>
                <w:snapToGrid w:val="0"/>
                <w:kern w:val="3"/>
                <w:sz w:val="18"/>
                <w:szCs w:val="18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</w:tcPr>
          <w:p w14:paraId="5253217A" w14:textId="13DAB260" w:rsidR="0004022B" w:rsidRPr="00D7405E" w:rsidRDefault="0004022B" w:rsidP="004C7EC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Verdana" w:eastAsia="SimSun" w:hAnsi="Verdana"/>
                <w:b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b/>
                <w:snapToGrid w:val="0"/>
                <w:kern w:val="3"/>
                <w:sz w:val="18"/>
                <w:szCs w:val="18"/>
                <w:lang w:eastAsia="zh-CN"/>
              </w:rPr>
              <w:t>Green travel - Amount</w:t>
            </w:r>
          </w:p>
        </w:tc>
      </w:tr>
      <w:tr w:rsidR="0004022B" w:rsidRPr="00D7405E" w14:paraId="4C0CE1C5" w14:textId="5A38193D" w:rsidTr="0004022B">
        <w:trPr>
          <w:trHeight w:val="236"/>
        </w:trPr>
        <w:tc>
          <w:tcPr>
            <w:tcW w:w="1667" w:type="pct"/>
            <w:vAlign w:val="center"/>
          </w:tcPr>
          <w:p w14:paraId="4C0CE1C3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Between 10 and 99 KM:</w:t>
            </w:r>
          </w:p>
        </w:tc>
        <w:tc>
          <w:tcPr>
            <w:tcW w:w="1667" w:type="pct"/>
            <w:vAlign w:val="center"/>
          </w:tcPr>
          <w:p w14:paraId="4C0CE1C4" w14:textId="2B661AFD" w:rsidR="0004022B" w:rsidRPr="00D7405E" w:rsidRDefault="0004022B" w:rsidP="000402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23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352D322C" w14:textId="77777777" w:rsidR="0004022B" w:rsidRPr="00D7405E" w:rsidRDefault="0004022B" w:rsidP="000402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</w:p>
        </w:tc>
      </w:tr>
      <w:tr w:rsidR="0004022B" w:rsidRPr="00D7405E" w14:paraId="4C0CE1C8" w14:textId="21EA82E0" w:rsidTr="0004022B">
        <w:trPr>
          <w:trHeight w:val="236"/>
        </w:trPr>
        <w:tc>
          <w:tcPr>
            <w:tcW w:w="1667" w:type="pct"/>
            <w:vAlign w:val="center"/>
          </w:tcPr>
          <w:p w14:paraId="4C0CE1C6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Between 100 and 499 KM:</w:t>
            </w:r>
          </w:p>
        </w:tc>
        <w:tc>
          <w:tcPr>
            <w:tcW w:w="1667" w:type="pct"/>
            <w:vAlign w:val="center"/>
          </w:tcPr>
          <w:p w14:paraId="4C0CE1C7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180 EUR per participant</w:t>
            </w:r>
          </w:p>
        </w:tc>
        <w:tc>
          <w:tcPr>
            <w:tcW w:w="1666" w:type="pct"/>
          </w:tcPr>
          <w:p w14:paraId="3CAB8A64" w14:textId="480A48EE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210 EUR per participant</w:t>
            </w:r>
          </w:p>
        </w:tc>
      </w:tr>
      <w:tr w:rsidR="0004022B" w:rsidRPr="00D7405E" w14:paraId="4C0CE1CB" w14:textId="1BE8EEF4" w:rsidTr="0004022B">
        <w:trPr>
          <w:trHeight w:val="268"/>
        </w:trPr>
        <w:tc>
          <w:tcPr>
            <w:tcW w:w="1667" w:type="pct"/>
            <w:vAlign w:val="center"/>
          </w:tcPr>
          <w:p w14:paraId="4C0CE1C9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Between 500 and 1999 KM:</w:t>
            </w:r>
          </w:p>
        </w:tc>
        <w:tc>
          <w:tcPr>
            <w:tcW w:w="1667" w:type="pct"/>
            <w:vAlign w:val="center"/>
          </w:tcPr>
          <w:p w14:paraId="4C0CE1CA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275 EUR per participant</w:t>
            </w:r>
          </w:p>
        </w:tc>
        <w:tc>
          <w:tcPr>
            <w:tcW w:w="1666" w:type="pct"/>
          </w:tcPr>
          <w:p w14:paraId="5223CB33" w14:textId="384E31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320 EUR per participant</w:t>
            </w:r>
          </w:p>
        </w:tc>
      </w:tr>
      <w:tr w:rsidR="0004022B" w:rsidRPr="00D7405E" w14:paraId="4C0CE1CE" w14:textId="42374516" w:rsidTr="0004022B">
        <w:trPr>
          <w:trHeight w:val="272"/>
        </w:trPr>
        <w:tc>
          <w:tcPr>
            <w:tcW w:w="1667" w:type="pct"/>
            <w:vAlign w:val="center"/>
          </w:tcPr>
          <w:p w14:paraId="4C0CE1CC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Between 2000 and 2999 KM:</w:t>
            </w:r>
          </w:p>
        </w:tc>
        <w:tc>
          <w:tcPr>
            <w:tcW w:w="1667" w:type="pct"/>
            <w:vAlign w:val="center"/>
          </w:tcPr>
          <w:p w14:paraId="4C0CE1CD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360 EUR per participant</w:t>
            </w:r>
          </w:p>
        </w:tc>
        <w:tc>
          <w:tcPr>
            <w:tcW w:w="1666" w:type="pct"/>
          </w:tcPr>
          <w:p w14:paraId="5D622380" w14:textId="46BA9A48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410 EUR per participant</w:t>
            </w:r>
          </w:p>
        </w:tc>
      </w:tr>
      <w:tr w:rsidR="0004022B" w:rsidRPr="00D7405E" w14:paraId="4C0CE1D1" w14:textId="18F8BC6B" w:rsidTr="0004022B">
        <w:trPr>
          <w:trHeight w:val="262"/>
        </w:trPr>
        <w:tc>
          <w:tcPr>
            <w:tcW w:w="1667" w:type="pct"/>
            <w:vAlign w:val="center"/>
          </w:tcPr>
          <w:p w14:paraId="4C0CE1CF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Between 3000 and 3999 KM:</w:t>
            </w:r>
          </w:p>
        </w:tc>
        <w:tc>
          <w:tcPr>
            <w:tcW w:w="1667" w:type="pct"/>
            <w:vAlign w:val="center"/>
          </w:tcPr>
          <w:p w14:paraId="4C0CE1D0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530 EUR per participant</w:t>
            </w:r>
          </w:p>
        </w:tc>
        <w:tc>
          <w:tcPr>
            <w:tcW w:w="1666" w:type="pct"/>
          </w:tcPr>
          <w:p w14:paraId="19612353" w14:textId="3C247DD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610 EUR per participant</w:t>
            </w:r>
          </w:p>
        </w:tc>
      </w:tr>
      <w:tr w:rsidR="0004022B" w:rsidRPr="00D7405E" w14:paraId="4C0CE1D4" w14:textId="3E94E172" w:rsidTr="0004022B">
        <w:trPr>
          <w:trHeight w:val="280"/>
        </w:trPr>
        <w:tc>
          <w:tcPr>
            <w:tcW w:w="1667" w:type="pct"/>
            <w:vAlign w:val="center"/>
          </w:tcPr>
          <w:p w14:paraId="4C0CE1D2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Between 4000 and 7999 KM:</w:t>
            </w:r>
          </w:p>
        </w:tc>
        <w:tc>
          <w:tcPr>
            <w:tcW w:w="1667" w:type="pct"/>
            <w:vAlign w:val="center"/>
          </w:tcPr>
          <w:p w14:paraId="4C0CE1D3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820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7099B864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</w:p>
        </w:tc>
      </w:tr>
      <w:tr w:rsidR="0004022B" w:rsidRPr="00D7405E" w14:paraId="4C0CE1D7" w14:textId="5443B655" w:rsidTr="0004022B">
        <w:trPr>
          <w:trHeight w:val="270"/>
        </w:trPr>
        <w:tc>
          <w:tcPr>
            <w:tcW w:w="1667" w:type="pct"/>
            <w:vAlign w:val="center"/>
          </w:tcPr>
          <w:p w14:paraId="4C0CE1D5" w14:textId="77777777" w:rsidR="0004022B" w:rsidRPr="00D7405E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8000 KM or more:</w:t>
            </w:r>
          </w:p>
        </w:tc>
        <w:tc>
          <w:tcPr>
            <w:tcW w:w="1667" w:type="pct"/>
            <w:vAlign w:val="center"/>
          </w:tcPr>
          <w:p w14:paraId="4C0CE1D6" w14:textId="42625383" w:rsidR="0004022B" w:rsidRPr="00D7405E" w:rsidRDefault="0004022B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  <w:r w:rsidRPr="00D7405E"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  <w:t>1500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44B6CB32" w14:textId="77777777" w:rsidR="0004022B" w:rsidRPr="00D7405E" w:rsidRDefault="0004022B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/>
                <w:snapToGrid w:val="0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09985410" w14:textId="77777777" w:rsidR="00E336EE" w:rsidRPr="00D7405E" w:rsidRDefault="00E336EE" w:rsidP="00A071B4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C0CE1D9" w14:textId="75AD04A6" w:rsidR="00C6134E" w:rsidRPr="00D7405E" w:rsidRDefault="00A071B4" w:rsidP="00A071B4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 xml:space="preserve">Nota bene: </w:t>
      </w:r>
      <w:r w:rsidR="00C6134E" w:rsidRPr="00D7405E">
        <w:rPr>
          <w:rFonts w:ascii="Verdana" w:hAnsi="Verdana"/>
          <w:sz w:val="18"/>
          <w:szCs w:val="18"/>
        </w:rPr>
        <w:t>the "travel distance" represents the distance between the place of origin and the venue, whereas the "amount" covers the contribution to the travel both to and from the venue.</w:t>
      </w:r>
    </w:p>
    <w:p w14:paraId="61CE6EA1" w14:textId="77777777" w:rsidR="005C5A54" w:rsidRPr="00D7405E" w:rsidRDefault="005C5A54" w:rsidP="0072048B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p w14:paraId="630CA9D1" w14:textId="77777777" w:rsidR="00D06E36" w:rsidRPr="00D7405E" w:rsidRDefault="00D06E36" w:rsidP="0072048B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p w14:paraId="4C0CE1E2" w14:textId="202A611A" w:rsidR="008E179D" w:rsidRPr="00D7405E" w:rsidRDefault="008E179D" w:rsidP="0072048B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D7405E">
        <w:rPr>
          <w:rFonts w:ascii="Verdana" w:hAnsi="Verdana" w:cs="Times New Roman"/>
          <w:b/>
          <w:sz w:val="18"/>
          <w:szCs w:val="18"/>
        </w:rPr>
        <w:t xml:space="preserve">2. Individual support </w:t>
      </w:r>
      <w:r w:rsidR="00925734" w:rsidRPr="00D7405E">
        <w:rPr>
          <w:rFonts w:ascii="Verdana" w:hAnsi="Verdana" w:cs="Times New Roman"/>
          <w:b/>
          <w:sz w:val="18"/>
          <w:szCs w:val="18"/>
        </w:rPr>
        <w:t>for physical mobility</w:t>
      </w:r>
    </w:p>
    <w:p w14:paraId="4C0CE1E3" w14:textId="77777777" w:rsidR="006D1AF1" w:rsidRPr="00D7405E" w:rsidRDefault="006D1AF1" w:rsidP="0072048B">
      <w:pPr>
        <w:spacing w:after="0" w:line="240" w:lineRule="auto"/>
        <w:rPr>
          <w:rFonts w:ascii="Verdana" w:hAnsi="Verdana" w:cs="Times New Roman"/>
          <w:sz w:val="18"/>
          <w:szCs w:val="18"/>
          <w:u w:val="single"/>
        </w:rPr>
      </w:pPr>
    </w:p>
    <w:p w14:paraId="6EC87DC9" w14:textId="77777777" w:rsidR="00254A05" w:rsidRPr="00D7405E" w:rsidRDefault="00DE37ED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S</w:t>
      </w:r>
      <w:r w:rsidR="008E179D" w:rsidRPr="00D7405E">
        <w:rPr>
          <w:rFonts w:ascii="Verdana" w:hAnsi="Verdana"/>
          <w:b/>
          <w:sz w:val="18"/>
          <w:szCs w:val="18"/>
        </w:rPr>
        <w:t>taff mobility</w:t>
      </w:r>
    </w:p>
    <w:p w14:paraId="7E95D5CC" w14:textId="5537EC91" w:rsidR="00421696" w:rsidRPr="00D7405E" w:rsidRDefault="00421696" w:rsidP="0072048B">
      <w:pPr>
        <w:spacing w:after="0" w:line="240" w:lineRule="auto"/>
        <w:rPr>
          <w:rFonts w:ascii="Verdana" w:hAnsi="Verdana" w:cs="Times New Roman"/>
          <w:sz w:val="18"/>
          <w:szCs w:val="18"/>
          <w:u w:val="single"/>
        </w:rPr>
      </w:pPr>
    </w:p>
    <w:tbl>
      <w:tblPr>
        <w:tblW w:w="9062" w:type="dxa"/>
        <w:tblLayout w:type="fixed"/>
        <w:tblLook w:val="06A0" w:firstRow="1" w:lastRow="0" w:firstColumn="1" w:lastColumn="0" w:noHBand="1" w:noVBand="1"/>
      </w:tblPr>
      <w:tblGrid>
        <w:gridCol w:w="2627"/>
        <w:gridCol w:w="3459"/>
        <w:gridCol w:w="2976"/>
      </w:tblGrid>
      <w:tr w:rsidR="00C82752" w:rsidRPr="00D7405E" w14:paraId="5A05E512" w14:textId="77777777" w:rsidTr="00824AD6">
        <w:trPr>
          <w:trHeight w:val="79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8B2EA7" w14:textId="77777777" w:rsidR="00C82752" w:rsidRPr="00D7405E" w:rsidRDefault="00C82752" w:rsidP="007A20ED">
            <w:pPr>
              <w:spacing w:after="160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6897B03" w14:textId="77777777" w:rsidR="00C82752" w:rsidRPr="00D7405E" w:rsidRDefault="00C82752" w:rsidP="007A20ED">
            <w:pPr>
              <w:spacing w:after="16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Staff from EU Member States and third countries associated to the Programme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340DA5D" w14:textId="77777777" w:rsidR="00C82752" w:rsidRPr="00D7405E" w:rsidRDefault="00C82752" w:rsidP="007A20ED">
            <w:pPr>
              <w:spacing w:after="16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Staff from third countries not associated to the Programme</w:t>
            </w:r>
          </w:p>
        </w:tc>
      </w:tr>
      <w:tr w:rsidR="00C82752" w:rsidRPr="00D7405E" w14:paraId="5594AC61" w14:textId="77777777" w:rsidTr="00824AD6"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31C1BA" w14:textId="77777777" w:rsidR="00C82752" w:rsidRPr="00D7405E" w:rsidRDefault="00C82752" w:rsidP="007A20ED">
            <w:pPr>
              <w:spacing w:after="160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Receiving country</w:t>
            </w:r>
          </w:p>
          <w:p w14:paraId="22E1BC69" w14:textId="77777777" w:rsidR="00C82752" w:rsidRPr="00D7405E" w:rsidRDefault="00C82752" w:rsidP="007A20ED">
            <w:pPr>
              <w:spacing w:after="160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905D8B1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Min-Max (per day)</w:t>
            </w:r>
          </w:p>
          <w:p w14:paraId="0056E242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032BD4B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Amount (per day)</w:t>
            </w:r>
          </w:p>
        </w:tc>
      </w:tr>
      <w:tr w:rsidR="00C82752" w:rsidRPr="00D7405E" w14:paraId="1FCCDF8C" w14:textId="77777777" w:rsidTr="00824AD6">
        <w:trPr>
          <w:trHeight w:val="255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EE10" w14:textId="77777777" w:rsidR="00C82752" w:rsidRPr="00D7405E" w:rsidRDefault="00C82752" w:rsidP="007A20ED">
            <w:pPr>
              <w:spacing w:after="160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FAABA12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Cs/>
                <w:sz w:val="18"/>
                <w:szCs w:val="18"/>
              </w:rPr>
              <w:t>A1.1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3B131B5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sz w:val="18"/>
                <w:szCs w:val="18"/>
              </w:rPr>
              <w:t>A1.2</w:t>
            </w:r>
          </w:p>
        </w:tc>
      </w:tr>
      <w:tr w:rsidR="00C82752" w:rsidRPr="00D7405E" w14:paraId="45C58AC7" w14:textId="77777777" w:rsidTr="00824AD6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BE14407" w14:textId="28D5FF6B" w:rsidR="00C82752" w:rsidRPr="00D7405E" w:rsidRDefault="00C82752" w:rsidP="00705253">
            <w:pPr>
              <w:spacing w:after="0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Netherlands</w:t>
            </w:r>
            <w:r w:rsidR="00705253"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 (group 2)</w:t>
            </w: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B92AA" w14:textId="4757EC54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66097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</w:p>
          <w:p w14:paraId="5A248314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sz w:val="18"/>
                <w:szCs w:val="18"/>
              </w:rPr>
              <w:t>160</w:t>
            </w:r>
          </w:p>
        </w:tc>
      </w:tr>
      <w:tr w:rsidR="00C82752" w:rsidRPr="00D7405E" w14:paraId="542A441F" w14:textId="77777777" w:rsidTr="00824AD6">
        <w:trPr>
          <w:trHeight w:val="1110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386D33" w14:textId="77777777" w:rsidR="00C82752" w:rsidRPr="00D7405E" w:rsidRDefault="00C82752" w:rsidP="007A20ED">
            <w:pPr>
              <w:spacing w:after="160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Third countries not associated to the Programme from Regions 1-12</w:t>
            </w: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2248F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sz w:val="18"/>
                <w:szCs w:val="18"/>
              </w:rPr>
              <w:t>180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12C0F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</w:p>
          <w:p w14:paraId="4C04186F" w14:textId="77777777" w:rsidR="00C82752" w:rsidRPr="00D7405E" w:rsidRDefault="00C82752" w:rsidP="007A20ED">
            <w:pPr>
              <w:spacing w:after="16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7405E">
              <w:rPr>
                <w:rFonts w:ascii="Verdana" w:eastAsia="Calibri" w:hAnsi="Verdana" w:cs="Times New Roman"/>
                <w:sz w:val="18"/>
                <w:szCs w:val="18"/>
              </w:rPr>
              <w:t>Not eligible</w:t>
            </w:r>
          </w:p>
        </w:tc>
      </w:tr>
    </w:tbl>
    <w:p w14:paraId="5D7B6172" w14:textId="61564C65" w:rsidR="00421696" w:rsidRPr="00D7405E" w:rsidRDefault="00421696" w:rsidP="0072048B">
      <w:pPr>
        <w:spacing w:after="0" w:line="240" w:lineRule="auto"/>
        <w:rPr>
          <w:rFonts w:ascii="Verdana" w:hAnsi="Verdana" w:cs="Times New Roman"/>
          <w:sz w:val="18"/>
          <w:szCs w:val="18"/>
          <w:u w:val="single"/>
        </w:rPr>
      </w:pPr>
    </w:p>
    <w:p w14:paraId="28CBE80A" w14:textId="1926178F" w:rsidR="00F9359C" w:rsidRPr="00D7405E" w:rsidRDefault="00F9359C" w:rsidP="00F9359C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D7405E">
        <w:rPr>
          <w:rFonts w:ascii="Verdana" w:hAnsi="Verdana" w:cs="Times New Roman"/>
          <w:sz w:val="18"/>
          <w:szCs w:val="18"/>
        </w:rPr>
        <w:t xml:space="preserve">These rates are </w:t>
      </w:r>
      <w:r w:rsidRPr="00D7405E">
        <w:rPr>
          <w:rFonts w:ascii="Verdana" w:hAnsi="Verdana" w:cs="Times New Roman"/>
          <w:b/>
          <w:sz w:val="18"/>
          <w:szCs w:val="18"/>
        </w:rPr>
        <w:t>fixed</w:t>
      </w:r>
      <w:r w:rsidRPr="00D7405E">
        <w:rPr>
          <w:rFonts w:ascii="Verdana" w:hAnsi="Verdana" w:cs="Times New Roman"/>
          <w:sz w:val="18"/>
          <w:szCs w:val="18"/>
        </w:rPr>
        <w:t xml:space="preserve"> for the entire mobility project.</w:t>
      </w:r>
    </w:p>
    <w:p w14:paraId="65627AD9" w14:textId="77777777" w:rsidR="00427600" w:rsidRPr="00D7405E" w:rsidRDefault="00427600" w:rsidP="00F9359C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C0CE1FA" w14:textId="777B2B58" w:rsidR="006D1AF1" w:rsidRPr="00D7405E" w:rsidRDefault="006D1AF1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Nota bene: the amount per day is calculated as follows:</w:t>
      </w:r>
    </w:p>
    <w:p w14:paraId="4C0CE1FB" w14:textId="77777777" w:rsidR="006D1AF1" w:rsidRPr="00D7405E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</w:pPr>
      <w:r w:rsidRPr="00D7405E"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  <w:t>up to the 14</w:t>
      </w:r>
      <w:r w:rsidRPr="00D7405E">
        <w:rPr>
          <w:rFonts w:ascii="Verdana" w:eastAsia="SimSun" w:hAnsi="Verdana"/>
          <w:snapToGrid w:val="0"/>
          <w:kern w:val="3"/>
          <w:sz w:val="18"/>
          <w:szCs w:val="18"/>
          <w:vertAlign w:val="superscript"/>
          <w:lang w:eastAsia="zh-CN"/>
        </w:rPr>
        <w:t>th</w:t>
      </w:r>
      <w:r w:rsidRPr="00D7405E"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  <w:t xml:space="preserve"> day of activity: the amount per day per participant as specified in the table above</w:t>
      </w:r>
    </w:p>
    <w:p w14:paraId="4C0CE1FC" w14:textId="77777777" w:rsidR="006D1AF1" w:rsidRPr="00D7405E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</w:pPr>
      <w:r w:rsidRPr="00D7405E"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  <w:t>+</w:t>
      </w:r>
    </w:p>
    <w:p w14:paraId="4C0CE1FF" w14:textId="3AA9A7A0" w:rsidR="00DE37ED" w:rsidRPr="00D7405E" w:rsidRDefault="006D1AF1" w:rsidP="0072048B">
      <w:pPr>
        <w:spacing w:after="0" w:line="240" w:lineRule="auto"/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</w:pPr>
      <w:r w:rsidRPr="00D7405E"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  <w:t>between the 15</w:t>
      </w:r>
      <w:r w:rsidRPr="00D7405E">
        <w:rPr>
          <w:rFonts w:ascii="Verdana" w:eastAsia="SimSun" w:hAnsi="Verdana"/>
          <w:snapToGrid w:val="0"/>
          <w:kern w:val="3"/>
          <w:sz w:val="18"/>
          <w:szCs w:val="18"/>
          <w:vertAlign w:val="superscript"/>
          <w:lang w:eastAsia="zh-CN"/>
        </w:rPr>
        <w:t xml:space="preserve"> </w:t>
      </w:r>
      <w:proofErr w:type="spellStart"/>
      <w:r w:rsidRPr="00D7405E">
        <w:rPr>
          <w:rFonts w:ascii="Verdana" w:eastAsia="SimSun" w:hAnsi="Verdana"/>
          <w:snapToGrid w:val="0"/>
          <w:kern w:val="3"/>
          <w:sz w:val="18"/>
          <w:szCs w:val="18"/>
          <w:vertAlign w:val="superscript"/>
          <w:lang w:eastAsia="zh-CN"/>
        </w:rPr>
        <w:t>th</w:t>
      </w:r>
      <w:proofErr w:type="spellEnd"/>
      <w:r w:rsidRPr="00D7405E"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  <w:t xml:space="preserve"> and 60</w:t>
      </w:r>
      <w:r w:rsidRPr="00D7405E">
        <w:rPr>
          <w:rFonts w:ascii="Verdana" w:eastAsia="SimSun" w:hAnsi="Verdana"/>
          <w:snapToGrid w:val="0"/>
          <w:kern w:val="3"/>
          <w:sz w:val="18"/>
          <w:szCs w:val="18"/>
          <w:vertAlign w:val="superscript"/>
          <w:lang w:eastAsia="zh-CN"/>
        </w:rPr>
        <w:t xml:space="preserve"> </w:t>
      </w:r>
      <w:proofErr w:type="spellStart"/>
      <w:r w:rsidRPr="00D7405E">
        <w:rPr>
          <w:rFonts w:ascii="Verdana" w:eastAsia="SimSun" w:hAnsi="Verdana"/>
          <w:snapToGrid w:val="0"/>
          <w:kern w:val="3"/>
          <w:sz w:val="18"/>
          <w:szCs w:val="18"/>
          <w:vertAlign w:val="superscript"/>
          <w:lang w:eastAsia="zh-CN"/>
        </w:rPr>
        <w:t>th</w:t>
      </w:r>
      <w:proofErr w:type="spellEnd"/>
      <w:r w:rsidRPr="00D7405E">
        <w:rPr>
          <w:rFonts w:ascii="Verdana" w:eastAsia="SimSun" w:hAnsi="Verdana"/>
          <w:snapToGrid w:val="0"/>
          <w:kern w:val="3"/>
          <w:sz w:val="18"/>
          <w:szCs w:val="18"/>
          <w:vertAlign w:val="superscript"/>
          <w:lang w:eastAsia="zh-CN"/>
        </w:rPr>
        <w:t xml:space="preserve"> </w:t>
      </w:r>
      <w:r w:rsidRPr="00D7405E"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  <w:t>day of activity: 70% of amount per day per participant as specified in the table above</w:t>
      </w:r>
      <w:r w:rsidR="0045432C" w:rsidRPr="00D7405E">
        <w:rPr>
          <w:rFonts w:ascii="Verdana" w:eastAsia="SimSun" w:hAnsi="Verdana"/>
          <w:snapToGrid w:val="0"/>
          <w:kern w:val="3"/>
          <w:sz w:val="18"/>
          <w:szCs w:val="18"/>
          <w:lang w:eastAsia="zh-CN"/>
        </w:rPr>
        <w:t>.</w:t>
      </w:r>
    </w:p>
    <w:p w14:paraId="6D3A020B" w14:textId="77777777" w:rsidR="00E86B26" w:rsidRPr="00D7405E" w:rsidRDefault="00E86B26" w:rsidP="00E86B26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C933DAF" w14:textId="5A2697E9" w:rsidR="00E86B26" w:rsidRPr="00D7405E" w:rsidRDefault="00E86B26" w:rsidP="00E86B26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D7405E">
        <w:rPr>
          <w:rFonts w:ascii="Verdana" w:hAnsi="Verdana" w:cs="Times New Roman"/>
          <w:sz w:val="18"/>
          <w:szCs w:val="18"/>
        </w:rPr>
        <w:t>Staff participants on  staff mobility may receive up to two travel days funded by individual support.</w:t>
      </w:r>
    </w:p>
    <w:p w14:paraId="2CD75B51" w14:textId="5BCD03CA" w:rsidR="00E86B26" w:rsidRPr="00B03EBC" w:rsidRDefault="00E86B26" w:rsidP="0072048B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D7405E">
        <w:rPr>
          <w:rFonts w:ascii="Verdana" w:hAnsi="Verdana" w:cs="Times New Roman"/>
          <w:sz w:val="18"/>
          <w:szCs w:val="18"/>
        </w:rPr>
        <w:t>In case of green travel with sustainable means of transport, staff participants on staff mobility may receive up to four additional travel days funded by individual support.</w:t>
      </w:r>
    </w:p>
    <w:p w14:paraId="0C1D9F2B" w14:textId="77777777" w:rsidR="00B03EBC" w:rsidRDefault="00B03EBC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C0CE200" w14:textId="63173373" w:rsidR="006D1AF1" w:rsidRPr="00D7405E" w:rsidRDefault="008B0DC4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S</w:t>
      </w:r>
      <w:r w:rsidR="006D1AF1" w:rsidRPr="00D7405E">
        <w:rPr>
          <w:rFonts w:ascii="Verdana" w:hAnsi="Verdana"/>
          <w:b/>
          <w:sz w:val="18"/>
          <w:szCs w:val="18"/>
        </w:rPr>
        <w:t xml:space="preserve">tudent </w:t>
      </w:r>
      <w:r w:rsidR="008E179D" w:rsidRPr="00D7405E">
        <w:rPr>
          <w:rFonts w:ascii="Verdana" w:hAnsi="Verdana"/>
          <w:b/>
          <w:sz w:val="18"/>
          <w:szCs w:val="18"/>
        </w:rPr>
        <w:t>mobility</w:t>
      </w:r>
    </w:p>
    <w:p w14:paraId="4C0CE22C" w14:textId="551D1E6C" w:rsidR="006D1AF1" w:rsidRPr="00D7405E" w:rsidRDefault="006D1AF1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33C0BF0" w14:textId="07C04DBA" w:rsidR="004F7DD0" w:rsidRPr="00D7405E" w:rsidRDefault="009121EA" w:rsidP="004F7DD0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Base amount for long-term student mobility for studies and traineeships to and from third countries not as</w:t>
      </w:r>
      <w:r w:rsidR="00254A05" w:rsidRPr="00D7405E">
        <w:rPr>
          <w:rFonts w:ascii="Verdana" w:hAnsi="Verdana"/>
          <w:b/>
          <w:sz w:val="18"/>
          <w:szCs w:val="18"/>
        </w:rPr>
        <w:t>sociated to the P</w:t>
      </w:r>
      <w:r w:rsidRPr="00D7405E">
        <w:rPr>
          <w:rFonts w:ascii="Verdana" w:hAnsi="Verdana"/>
          <w:b/>
          <w:sz w:val="18"/>
          <w:szCs w:val="18"/>
        </w:rPr>
        <w:t>rogramme from R</w:t>
      </w:r>
      <w:r w:rsidR="00254A05" w:rsidRPr="00D7405E">
        <w:rPr>
          <w:rFonts w:ascii="Verdana" w:hAnsi="Verdana"/>
          <w:b/>
          <w:sz w:val="18"/>
          <w:szCs w:val="18"/>
        </w:rPr>
        <w:t>egion</w:t>
      </w:r>
      <w:r w:rsidRPr="00D7405E">
        <w:rPr>
          <w:rFonts w:ascii="Verdana" w:hAnsi="Verdana"/>
          <w:b/>
          <w:sz w:val="18"/>
          <w:szCs w:val="18"/>
        </w:rPr>
        <w:t xml:space="preserve"> 1 to 12, including for students from outermost regions and Overseas Countries and Territories</w:t>
      </w:r>
    </w:p>
    <w:p w14:paraId="4CAE45AF" w14:textId="77777777" w:rsidR="004F7DD0" w:rsidRPr="00D7405E" w:rsidRDefault="004F7DD0" w:rsidP="004F7DD0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924EF5F" w14:textId="4811D252" w:rsidR="009121EA" w:rsidRPr="00D7405E" w:rsidRDefault="009121EA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3024"/>
        <w:gridCol w:w="3013"/>
      </w:tblGrid>
      <w:tr w:rsidR="004627CE" w:rsidRPr="00D7405E" w14:paraId="17E9E36E" w14:textId="77777777" w:rsidTr="00705253">
        <w:tc>
          <w:tcPr>
            <w:tcW w:w="3025" w:type="dxa"/>
          </w:tcPr>
          <w:p w14:paraId="4D5A0FF2" w14:textId="521C9A7B" w:rsidR="004627CE" w:rsidRPr="00D7405E" w:rsidRDefault="004627CE" w:rsidP="004F7DD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405E">
              <w:rPr>
                <w:rFonts w:ascii="Verdana" w:hAnsi="Verdana"/>
                <w:b/>
                <w:sz w:val="18"/>
                <w:szCs w:val="18"/>
              </w:rPr>
              <w:t>Mobility from sending country</w:t>
            </w:r>
          </w:p>
        </w:tc>
        <w:tc>
          <w:tcPr>
            <w:tcW w:w="3024" w:type="dxa"/>
          </w:tcPr>
          <w:p w14:paraId="1322963A" w14:textId="35F28866" w:rsidR="004627CE" w:rsidRPr="00D7405E" w:rsidRDefault="004627CE" w:rsidP="004F7DD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405E">
              <w:rPr>
                <w:rFonts w:ascii="Verdana" w:hAnsi="Verdana"/>
                <w:b/>
                <w:sz w:val="18"/>
                <w:szCs w:val="18"/>
              </w:rPr>
              <w:t>To receiving country</w:t>
            </w:r>
          </w:p>
        </w:tc>
        <w:tc>
          <w:tcPr>
            <w:tcW w:w="3013" w:type="dxa"/>
          </w:tcPr>
          <w:p w14:paraId="30E9E458" w14:textId="513FBD89" w:rsidR="004627CE" w:rsidRPr="00D7405E" w:rsidRDefault="004627CE" w:rsidP="004F7DD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405E">
              <w:rPr>
                <w:rFonts w:ascii="Verdana" w:hAnsi="Verdana"/>
                <w:b/>
                <w:sz w:val="18"/>
                <w:szCs w:val="18"/>
              </w:rPr>
              <w:t>Amount</w:t>
            </w:r>
          </w:p>
        </w:tc>
      </w:tr>
      <w:tr w:rsidR="004627CE" w:rsidRPr="00D7405E" w14:paraId="38FFDD5F" w14:textId="77777777" w:rsidTr="00705253">
        <w:tc>
          <w:tcPr>
            <w:tcW w:w="3025" w:type="dxa"/>
          </w:tcPr>
          <w:p w14:paraId="05280E86" w14:textId="77777777" w:rsidR="004627CE" w:rsidRPr="00D7405E" w:rsidRDefault="004627CE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 xml:space="preserve">EU Member States and third </w:t>
            </w:r>
          </w:p>
          <w:p w14:paraId="6CC1EEDD" w14:textId="77777777" w:rsidR="004627CE" w:rsidRPr="00D7405E" w:rsidRDefault="004627CE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 xml:space="preserve">countries associated to the </w:t>
            </w:r>
          </w:p>
          <w:p w14:paraId="02C6B62D" w14:textId="66F5795D" w:rsidR="004627CE" w:rsidRPr="00D7405E" w:rsidRDefault="004627CE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>Programme</w:t>
            </w:r>
          </w:p>
        </w:tc>
        <w:tc>
          <w:tcPr>
            <w:tcW w:w="3024" w:type="dxa"/>
          </w:tcPr>
          <w:p w14:paraId="009D677C" w14:textId="77777777" w:rsidR="004627CE" w:rsidRPr="00D7405E" w:rsidRDefault="004627CE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 xml:space="preserve">Third countries not associated to the </w:t>
            </w:r>
          </w:p>
          <w:p w14:paraId="1C478D34" w14:textId="7C642A5E" w:rsidR="004627CE" w:rsidRPr="00D7405E" w:rsidRDefault="00254A05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>Programme from Region</w:t>
            </w:r>
            <w:r w:rsidR="004627CE" w:rsidRPr="00D7405E">
              <w:rPr>
                <w:rFonts w:ascii="Verdana" w:hAnsi="Verdana"/>
                <w:sz w:val="18"/>
                <w:szCs w:val="18"/>
              </w:rPr>
              <w:t xml:space="preserve"> 1-12</w:t>
            </w:r>
          </w:p>
        </w:tc>
        <w:tc>
          <w:tcPr>
            <w:tcW w:w="3013" w:type="dxa"/>
          </w:tcPr>
          <w:p w14:paraId="389E9ABE" w14:textId="77777777" w:rsidR="004627CE" w:rsidRPr="00D7405E" w:rsidRDefault="004627CE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>700 EUR per month</w:t>
            </w:r>
          </w:p>
          <w:p w14:paraId="0000C7DB" w14:textId="77777777" w:rsidR="004627CE" w:rsidRPr="00D7405E" w:rsidRDefault="004627CE" w:rsidP="0072048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27CE" w:rsidRPr="00D7405E" w14:paraId="51F2A09C" w14:textId="77777777" w:rsidTr="00705253">
        <w:tc>
          <w:tcPr>
            <w:tcW w:w="3025" w:type="dxa"/>
          </w:tcPr>
          <w:p w14:paraId="1DFCAA4D" w14:textId="77777777" w:rsidR="004627CE" w:rsidRPr="00D7405E" w:rsidRDefault="004627CE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 xml:space="preserve">Third countries not associated to the </w:t>
            </w:r>
          </w:p>
          <w:p w14:paraId="4ADC63EC" w14:textId="67681D7D" w:rsidR="004627CE" w:rsidRPr="00D7405E" w:rsidRDefault="00254A05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>Programme from Region</w:t>
            </w:r>
            <w:r w:rsidR="004627CE" w:rsidRPr="00D7405E">
              <w:rPr>
                <w:rFonts w:ascii="Verdana" w:hAnsi="Verdana"/>
                <w:sz w:val="18"/>
                <w:szCs w:val="18"/>
              </w:rPr>
              <w:t xml:space="preserve"> 1-12</w:t>
            </w:r>
          </w:p>
        </w:tc>
        <w:tc>
          <w:tcPr>
            <w:tcW w:w="3024" w:type="dxa"/>
          </w:tcPr>
          <w:p w14:paraId="03F23745" w14:textId="1BAD08E5" w:rsidR="004627CE" w:rsidRPr="00D7405E" w:rsidRDefault="00705253" w:rsidP="004627CE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>Group 2 of EU Member States and third countries associated to the Programme (the Netherlands)</w:t>
            </w:r>
          </w:p>
        </w:tc>
        <w:tc>
          <w:tcPr>
            <w:tcW w:w="3013" w:type="dxa"/>
          </w:tcPr>
          <w:p w14:paraId="58051B6D" w14:textId="77777777" w:rsidR="00705253" w:rsidRPr="00D7405E" w:rsidRDefault="00705253" w:rsidP="00705253">
            <w:pPr>
              <w:rPr>
                <w:rFonts w:ascii="Verdana" w:hAnsi="Verdana"/>
                <w:sz w:val="18"/>
                <w:szCs w:val="18"/>
              </w:rPr>
            </w:pPr>
            <w:r w:rsidRPr="00D7405E">
              <w:rPr>
                <w:rFonts w:ascii="Verdana" w:hAnsi="Verdana"/>
                <w:sz w:val="18"/>
                <w:szCs w:val="18"/>
              </w:rPr>
              <w:t>850 EUR per month</w:t>
            </w:r>
          </w:p>
          <w:p w14:paraId="7E3F0012" w14:textId="77777777" w:rsidR="004627CE" w:rsidRPr="00D7405E" w:rsidRDefault="004627CE" w:rsidP="0070525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BE818E" w14:textId="77777777" w:rsidR="004627CE" w:rsidRPr="00D7405E" w:rsidRDefault="004627CE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6BB232C" w14:textId="77777777" w:rsidR="009121EA" w:rsidRPr="00D7405E" w:rsidRDefault="009121EA" w:rsidP="009121EA">
      <w:pPr>
        <w:spacing w:after="0" w:line="240" w:lineRule="auto"/>
        <w:rPr>
          <w:rFonts w:ascii="Verdana" w:hAnsi="Verdana"/>
          <w:sz w:val="18"/>
          <w:szCs w:val="18"/>
        </w:rPr>
      </w:pPr>
      <w:r w:rsidRPr="00D7405E">
        <w:rPr>
          <w:rFonts w:ascii="Verdana" w:hAnsi="Verdana"/>
          <w:sz w:val="18"/>
          <w:szCs w:val="18"/>
        </w:rPr>
        <w:t>The top-up amount for students and recent graduates with fewer opportunities will apply in this case.</w:t>
      </w:r>
    </w:p>
    <w:p w14:paraId="7586CC76" w14:textId="70F4FFCA" w:rsidR="009121EA" w:rsidRPr="00D7405E" w:rsidRDefault="009121EA" w:rsidP="009121EA">
      <w:pPr>
        <w:spacing w:after="0" w:line="240" w:lineRule="auto"/>
        <w:rPr>
          <w:rFonts w:ascii="Verdana" w:hAnsi="Verdana"/>
          <w:sz w:val="18"/>
          <w:szCs w:val="18"/>
        </w:rPr>
      </w:pPr>
      <w:r w:rsidRPr="00D7405E">
        <w:rPr>
          <w:rFonts w:ascii="Verdana" w:hAnsi="Verdana"/>
          <w:sz w:val="18"/>
          <w:szCs w:val="18"/>
        </w:rPr>
        <w:t>The EU Member States and third countries associated to the Programme include outermost regions and OCTs.</w:t>
      </w:r>
    </w:p>
    <w:p w14:paraId="5B6232CB" w14:textId="77777777" w:rsidR="009121EA" w:rsidRPr="00D7405E" w:rsidRDefault="009121EA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32595FD" w14:textId="386AD81C" w:rsidR="004636C5" w:rsidRPr="00D7405E" w:rsidRDefault="004636C5" w:rsidP="00421696">
      <w:pPr>
        <w:pStyle w:val="Lijstaline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 xml:space="preserve">Long-term </w:t>
      </w:r>
      <w:r w:rsidR="00D06E36" w:rsidRPr="00D7405E">
        <w:rPr>
          <w:rFonts w:ascii="Verdana" w:hAnsi="Verdana"/>
          <w:b/>
          <w:sz w:val="18"/>
          <w:szCs w:val="18"/>
        </w:rPr>
        <w:t xml:space="preserve">student </w:t>
      </w:r>
      <w:r w:rsidRPr="00D7405E">
        <w:rPr>
          <w:rFonts w:ascii="Verdana" w:hAnsi="Verdana"/>
          <w:b/>
          <w:sz w:val="18"/>
          <w:szCs w:val="18"/>
        </w:rPr>
        <w:t>mobility of s</w:t>
      </w:r>
      <w:r w:rsidR="006D1AF1" w:rsidRPr="00D7405E">
        <w:rPr>
          <w:rFonts w:ascii="Verdana" w:hAnsi="Verdana"/>
          <w:b/>
          <w:sz w:val="18"/>
          <w:szCs w:val="18"/>
        </w:rPr>
        <w:t xml:space="preserve">tudents </w:t>
      </w:r>
      <w:r w:rsidR="00421696" w:rsidRPr="00D7405E">
        <w:rPr>
          <w:rFonts w:ascii="Verdana" w:hAnsi="Verdana"/>
          <w:b/>
          <w:sz w:val="18"/>
          <w:szCs w:val="18"/>
        </w:rPr>
        <w:t xml:space="preserve">and recent graduates with fewer </w:t>
      </w:r>
      <w:r w:rsidR="00B7716A" w:rsidRPr="00D7405E">
        <w:rPr>
          <w:rFonts w:ascii="Verdana" w:hAnsi="Verdana"/>
          <w:b/>
          <w:sz w:val="18"/>
          <w:szCs w:val="18"/>
        </w:rPr>
        <w:t>opportunities</w:t>
      </w:r>
      <w:r w:rsidR="00FA4E22" w:rsidRPr="00D7405E">
        <w:rPr>
          <w:rFonts w:ascii="Verdana" w:hAnsi="Verdana"/>
          <w:b/>
          <w:sz w:val="18"/>
          <w:szCs w:val="18"/>
        </w:rPr>
        <w:t>:</w:t>
      </w:r>
      <w:r w:rsidR="00B7716A" w:rsidRPr="00D7405E">
        <w:rPr>
          <w:rFonts w:ascii="Verdana" w:hAnsi="Verdana"/>
          <w:b/>
          <w:sz w:val="18"/>
          <w:szCs w:val="18"/>
        </w:rPr>
        <w:t xml:space="preserve"> </w:t>
      </w:r>
      <w:r w:rsidR="006D1AF1" w:rsidRPr="00D7405E">
        <w:rPr>
          <w:rFonts w:ascii="Verdana" w:hAnsi="Verdana"/>
          <w:sz w:val="18"/>
          <w:szCs w:val="18"/>
        </w:rPr>
        <w:t xml:space="preserve">additional top-up </w:t>
      </w:r>
      <w:r w:rsidR="005B689F" w:rsidRPr="00D7405E">
        <w:rPr>
          <w:rFonts w:ascii="Verdana" w:hAnsi="Verdana"/>
          <w:sz w:val="18"/>
          <w:szCs w:val="18"/>
        </w:rPr>
        <w:t xml:space="preserve">amount </w:t>
      </w:r>
      <w:r w:rsidR="00FA4E22" w:rsidRPr="00D7405E">
        <w:rPr>
          <w:rFonts w:ascii="Verdana" w:hAnsi="Verdana"/>
          <w:sz w:val="18"/>
          <w:szCs w:val="18"/>
        </w:rPr>
        <w:t xml:space="preserve">to the individual support </w:t>
      </w:r>
      <w:r w:rsidRPr="00D7405E">
        <w:rPr>
          <w:rFonts w:ascii="Verdana" w:hAnsi="Verdana"/>
          <w:sz w:val="18"/>
          <w:szCs w:val="18"/>
        </w:rPr>
        <w:t xml:space="preserve">base amount </w:t>
      </w:r>
      <w:r w:rsidR="006D1AF1" w:rsidRPr="00D7405E">
        <w:rPr>
          <w:rFonts w:ascii="Verdana" w:eastAsia="Times New Roman" w:hAnsi="Verdana"/>
          <w:snapToGrid w:val="0"/>
          <w:kern w:val="3"/>
          <w:sz w:val="18"/>
          <w:szCs w:val="18"/>
          <w:lang w:eastAsia="zh-CN"/>
        </w:rPr>
        <w:t xml:space="preserve">of </w:t>
      </w:r>
      <w:r w:rsidR="00FA4E22" w:rsidRPr="00D7405E">
        <w:rPr>
          <w:rFonts w:ascii="Verdana" w:eastAsia="Times New Roman" w:hAnsi="Verdana"/>
          <w:b/>
          <w:snapToGrid w:val="0"/>
          <w:kern w:val="3"/>
          <w:sz w:val="18"/>
          <w:szCs w:val="18"/>
          <w:lang w:eastAsia="zh-CN"/>
        </w:rPr>
        <w:t>250 EUR per month</w:t>
      </w:r>
      <w:r w:rsidR="00FA4E22" w:rsidRPr="00D7405E">
        <w:rPr>
          <w:rFonts w:ascii="Verdana" w:eastAsia="Times New Roman" w:hAnsi="Verdana"/>
          <w:snapToGrid w:val="0"/>
          <w:kern w:val="3"/>
          <w:sz w:val="18"/>
          <w:szCs w:val="18"/>
          <w:lang w:eastAsia="zh-CN"/>
        </w:rPr>
        <w:t xml:space="preserve">. </w:t>
      </w:r>
    </w:p>
    <w:p w14:paraId="4C0CE22F" w14:textId="19BF27EC" w:rsidR="0072048B" w:rsidRPr="00D7405E" w:rsidRDefault="00FA4E22" w:rsidP="00421696">
      <w:pPr>
        <w:pStyle w:val="Lijstaline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Students and recent graduates on short-term physical mobility</w:t>
      </w:r>
      <w:r w:rsidRPr="00D7405E">
        <w:rPr>
          <w:rFonts w:ascii="Verdana" w:hAnsi="Verdana"/>
          <w:sz w:val="18"/>
          <w:szCs w:val="18"/>
        </w:rPr>
        <w:t xml:space="preserve"> </w:t>
      </w:r>
      <w:r w:rsidR="004636C5" w:rsidRPr="00D7405E">
        <w:rPr>
          <w:rFonts w:ascii="Verdana" w:hAnsi="Verdana"/>
          <w:sz w:val="18"/>
          <w:szCs w:val="18"/>
        </w:rPr>
        <w:t xml:space="preserve">to any country </w:t>
      </w:r>
      <w:r w:rsidRPr="00D7405E">
        <w:rPr>
          <w:rFonts w:ascii="Verdana" w:hAnsi="Verdana"/>
          <w:sz w:val="18"/>
          <w:szCs w:val="18"/>
        </w:rPr>
        <w:t xml:space="preserve">receive </w:t>
      </w:r>
      <w:r w:rsidR="004636C5" w:rsidRPr="00D7405E">
        <w:rPr>
          <w:rFonts w:ascii="Verdana" w:hAnsi="Verdana"/>
          <w:sz w:val="18"/>
          <w:szCs w:val="18"/>
        </w:rPr>
        <w:t xml:space="preserve">a base amount of </w:t>
      </w:r>
      <w:r w:rsidRPr="00D7405E">
        <w:rPr>
          <w:rFonts w:ascii="Verdana" w:hAnsi="Verdana"/>
          <w:b/>
          <w:sz w:val="18"/>
          <w:szCs w:val="18"/>
        </w:rPr>
        <w:t>70 EUR per day</w:t>
      </w:r>
      <w:r w:rsidRPr="00D7405E">
        <w:rPr>
          <w:rFonts w:ascii="Verdana" w:hAnsi="Verdana"/>
          <w:sz w:val="18"/>
          <w:szCs w:val="18"/>
        </w:rPr>
        <w:t xml:space="preserve"> up to the 14</w:t>
      </w:r>
      <w:r w:rsidRPr="00D7405E">
        <w:rPr>
          <w:rFonts w:ascii="Verdana" w:hAnsi="Verdana"/>
          <w:sz w:val="18"/>
          <w:szCs w:val="18"/>
          <w:vertAlign w:val="superscript"/>
        </w:rPr>
        <w:t>th</w:t>
      </w:r>
      <w:r w:rsidRPr="00D7405E">
        <w:rPr>
          <w:rFonts w:ascii="Verdana" w:hAnsi="Verdana"/>
          <w:sz w:val="18"/>
          <w:szCs w:val="18"/>
        </w:rPr>
        <w:t xml:space="preserve"> day of activity, and </w:t>
      </w:r>
      <w:r w:rsidR="004636C5" w:rsidRPr="00D7405E">
        <w:rPr>
          <w:rFonts w:ascii="Verdana" w:hAnsi="Verdana"/>
          <w:sz w:val="18"/>
          <w:szCs w:val="18"/>
        </w:rPr>
        <w:t xml:space="preserve">of </w:t>
      </w:r>
      <w:r w:rsidRPr="00D7405E">
        <w:rPr>
          <w:rFonts w:ascii="Verdana" w:hAnsi="Verdana"/>
          <w:b/>
          <w:sz w:val="18"/>
          <w:szCs w:val="18"/>
        </w:rPr>
        <w:t>50 EUR per day</w:t>
      </w:r>
      <w:r w:rsidRPr="00D7405E">
        <w:rPr>
          <w:rFonts w:ascii="Verdana" w:hAnsi="Verdana"/>
          <w:sz w:val="18"/>
          <w:szCs w:val="18"/>
        </w:rPr>
        <w:t xml:space="preserve"> between the 15</w:t>
      </w:r>
      <w:r w:rsidRPr="00D7405E">
        <w:rPr>
          <w:rFonts w:ascii="Verdana" w:hAnsi="Verdana"/>
          <w:sz w:val="18"/>
          <w:szCs w:val="18"/>
          <w:vertAlign w:val="superscript"/>
        </w:rPr>
        <w:t>th</w:t>
      </w:r>
      <w:r w:rsidRPr="00D7405E">
        <w:rPr>
          <w:rFonts w:ascii="Verdana" w:hAnsi="Verdana"/>
          <w:sz w:val="18"/>
          <w:szCs w:val="18"/>
        </w:rPr>
        <w:t xml:space="preserve"> to the 30</w:t>
      </w:r>
      <w:r w:rsidRPr="00D7405E">
        <w:rPr>
          <w:rFonts w:ascii="Verdana" w:hAnsi="Verdana"/>
          <w:sz w:val="18"/>
          <w:szCs w:val="18"/>
          <w:vertAlign w:val="superscript"/>
        </w:rPr>
        <w:t>th</w:t>
      </w:r>
      <w:r w:rsidRPr="00D7405E">
        <w:rPr>
          <w:rFonts w:ascii="Verdana" w:hAnsi="Verdana"/>
          <w:sz w:val="18"/>
          <w:szCs w:val="18"/>
        </w:rPr>
        <w:t xml:space="preserve"> day of activity.</w:t>
      </w:r>
    </w:p>
    <w:p w14:paraId="3D63CB0E" w14:textId="0DA468D2" w:rsidR="00B000DD" w:rsidRPr="00D7405E" w:rsidRDefault="00785C88" w:rsidP="00B000DD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Studen</w:t>
      </w:r>
      <w:r w:rsidR="00B000DD" w:rsidRPr="00D7405E">
        <w:rPr>
          <w:rFonts w:ascii="Verdana" w:hAnsi="Verdana"/>
          <w:b/>
          <w:sz w:val="18"/>
          <w:szCs w:val="18"/>
        </w:rPr>
        <w:t>ts and recent graduates with fewer opportunities on short-term physical mobility</w:t>
      </w:r>
      <w:r w:rsidR="00B000DD" w:rsidRPr="00D7405E">
        <w:rPr>
          <w:rFonts w:ascii="Verdana" w:hAnsi="Verdana"/>
          <w:sz w:val="18"/>
          <w:szCs w:val="18"/>
        </w:rPr>
        <w:t xml:space="preserve"> receive a top-up amount to the individual support </w:t>
      </w:r>
      <w:r w:rsidR="004636C5" w:rsidRPr="00D7405E">
        <w:rPr>
          <w:rFonts w:ascii="Verdana" w:hAnsi="Verdana"/>
          <w:sz w:val="18"/>
          <w:szCs w:val="18"/>
        </w:rPr>
        <w:t xml:space="preserve">base amount </w:t>
      </w:r>
      <w:r w:rsidR="00B000DD" w:rsidRPr="00D7405E">
        <w:rPr>
          <w:rFonts w:ascii="Verdana" w:hAnsi="Verdana"/>
          <w:sz w:val="18"/>
          <w:szCs w:val="18"/>
        </w:rPr>
        <w:t xml:space="preserve">of </w:t>
      </w:r>
      <w:r w:rsidR="00B000DD" w:rsidRPr="00D7405E">
        <w:rPr>
          <w:rFonts w:ascii="Verdana" w:hAnsi="Verdana"/>
          <w:b/>
          <w:sz w:val="18"/>
          <w:szCs w:val="18"/>
        </w:rPr>
        <w:t xml:space="preserve">100 </w:t>
      </w:r>
      <w:r w:rsidR="004C7EC4" w:rsidRPr="00D7405E">
        <w:rPr>
          <w:rFonts w:ascii="Verdana" w:hAnsi="Verdana"/>
          <w:b/>
          <w:sz w:val="18"/>
          <w:szCs w:val="18"/>
        </w:rPr>
        <w:t xml:space="preserve">EUR </w:t>
      </w:r>
      <w:r w:rsidR="004C7EC4" w:rsidRPr="00D7405E">
        <w:rPr>
          <w:rFonts w:ascii="Verdana" w:hAnsi="Verdana"/>
          <w:sz w:val="18"/>
          <w:szCs w:val="18"/>
        </w:rPr>
        <w:t>for</w:t>
      </w:r>
      <w:r w:rsidR="00B000DD" w:rsidRPr="00D7405E">
        <w:rPr>
          <w:rFonts w:ascii="Verdana" w:hAnsi="Verdana"/>
          <w:sz w:val="18"/>
          <w:szCs w:val="18"/>
        </w:rPr>
        <w:t xml:space="preserve"> a physical mobility activity period of 5-14 days and </w:t>
      </w:r>
      <w:r w:rsidR="00B000DD" w:rsidRPr="00D7405E">
        <w:rPr>
          <w:rFonts w:ascii="Verdana" w:hAnsi="Verdana"/>
          <w:b/>
          <w:sz w:val="18"/>
          <w:szCs w:val="18"/>
        </w:rPr>
        <w:t>150 EUR</w:t>
      </w:r>
      <w:r w:rsidR="00B000DD" w:rsidRPr="00D7405E">
        <w:rPr>
          <w:rFonts w:ascii="Verdana" w:hAnsi="Verdana"/>
          <w:sz w:val="18"/>
          <w:szCs w:val="18"/>
        </w:rPr>
        <w:t xml:space="preserve"> for the one of 15-30 days.</w:t>
      </w:r>
    </w:p>
    <w:p w14:paraId="1DAC5038" w14:textId="77777777" w:rsidR="005B689F" w:rsidRPr="00D7405E" w:rsidRDefault="005B689F" w:rsidP="005B689F">
      <w:pPr>
        <w:numPr>
          <w:ilvl w:val="0"/>
          <w:numId w:val="1"/>
        </w:numPr>
        <w:spacing w:after="0" w:line="240" w:lineRule="auto"/>
        <w:rPr>
          <w:rFonts w:ascii="Verdana" w:eastAsia="SimSun" w:hAnsi="Verdana" w:cs="Times New Roman"/>
          <w:sz w:val="18"/>
          <w:szCs w:val="18"/>
        </w:rPr>
      </w:pPr>
      <w:r w:rsidRPr="00D7405E">
        <w:rPr>
          <w:rFonts w:ascii="Verdana" w:eastAsia="SimSun" w:hAnsi="Verdana" w:cs="Times New Roman"/>
          <w:b/>
          <w:sz w:val="18"/>
          <w:szCs w:val="18"/>
        </w:rPr>
        <w:t>Funded travel days</w:t>
      </w:r>
      <w:r w:rsidRPr="00D7405E">
        <w:rPr>
          <w:rFonts w:ascii="Verdana" w:eastAsia="SimSun" w:hAnsi="Verdana" w:cs="Times New Roman"/>
          <w:sz w:val="18"/>
          <w:szCs w:val="18"/>
        </w:rPr>
        <w:t>:</w:t>
      </w:r>
    </w:p>
    <w:p w14:paraId="1EDADC3F" w14:textId="4EF16494" w:rsidR="005B689F" w:rsidRPr="00D7405E" w:rsidRDefault="005B689F" w:rsidP="004F7DD0">
      <w:pPr>
        <w:numPr>
          <w:ilvl w:val="1"/>
          <w:numId w:val="1"/>
        </w:numPr>
        <w:spacing w:after="0" w:line="240" w:lineRule="auto"/>
        <w:rPr>
          <w:rFonts w:ascii="Verdana" w:eastAsia="SimSun" w:hAnsi="Verdana" w:cs="Times New Roman"/>
          <w:sz w:val="18"/>
          <w:szCs w:val="18"/>
        </w:rPr>
      </w:pPr>
      <w:r w:rsidRPr="00D7405E">
        <w:rPr>
          <w:rFonts w:ascii="Verdana" w:eastAsia="SimSun" w:hAnsi="Verdana" w:cs="Times New Roman"/>
          <w:sz w:val="18"/>
          <w:szCs w:val="18"/>
        </w:rPr>
        <w:t>Student and recent graduate participants on short-term student mobility may receive up to two travel days funded by individual support.</w:t>
      </w:r>
    </w:p>
    <w:p w14:paraId="4D401BE7" w14:textId="618D7EE1" w:rsidR="005B689F" w:rsidRPr="00D7405E" w:rsidRDefault="005B689F" w:rsidP="004F7DD0">
      <w:pPr>
        <w:numPr>
          <w:ilvl w:val="1"/>
          <w:numId w:val="1"/>
        </w:numPr>
        <w:spacing w:after="0" w:line="240" w:lineRule="auto"/>
        <w:rPr>
          <w:rFonts w:ascii="Verdana" w:eastAsia="SimSun" w:hAnsi="Verdana" w:cs="Times New Roman"/>
          <w:sz w:val="18"/>
          <w:szCs w:val="18"/>
        </w:rPr>
      </w:pPr>
      <w:r w:rsidRPr="00D7405E">
        <w:rPr>
          <w:rFonts w:ascii="Verdana" w:eastAsia="SimSun" w:hAnsi="Verdana" w:cs="Times New Roman"/>
          <w:sz w:val="18"/>
          <w:szCs w:val="18"/>
        </w:rPr>
        <w:t>In case of green travel with sustainable means of transport, student and recent graduate participants on short-term and long-term student mobility may receive up to four additional travel days funded by individual support.</w:t>
      </w:r>
    </w:p>
    <w:p w14:paraId="791B479C" w14:textId="77777777" w:rsidR="005B689F" w:rsidRPr="00D7405E" w:rsidRDefault="005B689F" w:rsidP="00F75ABE">
      <w:pPr>
        <w:pStyle w:val="Lijstalinea"/>
        <w:rPr>
          <w:rFonts w:ascii="Verdana" w:hAnsi="Verdana"/>
          <w:sz w:val="18"/>
          <w:szCs w:val="18"/>
        </w:rPr>
      </w:pPr>
    </w:p>
    <w:p w14:paraId="4C0CE230" w14:textId="77777777" w:rsidR="007443FC" w:rsidRPr="00D7405E" w:rsidRDefault="007443FC" w:rsidP="0072048B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C0CE231" w14:textId="77777777" w:rsidR="008E179D" w:rsidRPr="00D7405E" w:rsidRDefault="008E179D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3. Organisational support</w:t>
      </w:r>
    </w:p>
    <w:p w14:paraId="4C0CE232" w14:textId="77777777" w:rsidR="007443FC" w:rsidRPr="00D7405E" w:rsidRDefault="007443FC" w:rsidP="0072048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1EED9E0" w14:textId="4270B1DA" w:rsidR="00D06E36" w:rsidRPr="00D7405E" w:rsidRDefault="00D06E36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Mobility organisational support</w:t>
      </w:r>
    </w:p>
    <w:p w14:paraId="0350ADDD" w14:textId="77777777" w:rsidR="007E07E6" w:rsidRPr="00D7405E" w:rsidRDefault="007E07E6" w:rsidP="007E07E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F2B951B" w14:textId="6D48C8A9" w:rsidR="00D06E36" w:rsidRPr="00D7405E" w:rsidRDefault="00D06E36" w:rsidP="00D06E36">
      <w:pPr>
        <w:spacing w:after="0" w:line="240" w:lineRule="auto"/>
        <w:rPr>
          <w:rFonts w:ascii="Verdana" w:hAnsi="Verdana"/>
          <w:sz w:val="18"/>
          <w:szCs w:val="18"/>
        </w:rPr>
      </w:pPr>
      <w:r w:rsidRPr="00D7405E">
        <w:rPr>
          <w:rFonts w:ascii="Verdana" w:hAnsi="Verdana"/>
          <w:sz w:val="18"/>
          <w:szCs w:val="18"/>
        </w:rPr>
        <w:t>500 EUR per participant.</w:t>
      </w:r>
    </w:p>
    <w:p w14:paraId="10CFE42D" w14:textId="54675AEA" w:rsidR="00914C6B" w:rsidRPr="00D7405E" w:rsidRDefault="00914C6B" w:rsidP="0072048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0768DBC" w14:textId="77777777" w:rsidR="008A0D3A" w:rsidRPr="00D7405E" w:rsidRDefault="008A0D3A" w:rsidP="007204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DB2FD55" w14:textId="2FD4434F" w:rsidR="00B000DD" w:rsidRPr="00D7405E" w:rsidRDefault="00B000DD" w:rsidP="0072048B">
      <w:pPr>
        <w:spacing w:after="0" w:line="240" w:lineRule="auto"/>
        <w:rPr>
          <w:rFonts w:ascii="Verdana" w:hAnsi="Verdana"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4. Inclusion support</w:t>
      </w:r>
      <w:r w:rsidR="007F3410" w:rsidRPr="00D7405E">
        <w:rPr>
          <w:rFonts w:ascii="Verdana" w:hAnsi="Verdana"/>
          <w:b/>
          <w:sz w:val="18"/>
          <w:szCs w:val="18"/>
        </w:rPr>
        <w:t xml:space="preserve"> </w:t>
      </w:r>
    </w:p>
    <w:p w14:paraId="455F676D" w14:textId="780FA1ED" w:rsidR="00B000DD" w:rsidRPr="00D7405E" w:rsidRDefault="00B000DD" w:rsidP="0072048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6998E7E" w14:textId="04B49789" w:rsidR="00D83660" w:rsidRPr="00D7405E" w:rsidRDefault="00E23060" w:rsidP="004216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7405E">
        <w:rPr>
          <w:rFonts w:ascii="Verdana" w:hAnsi="Verdana"/>
          <w:b/>
          <w:sz w:val="18"/>
          <w:szCs w:val="18"/>
        </w:rPr>
        <w:t>100 EUR</w:t>
      </w:r>
      <w:r w:rsidRPr="00D7405E">
        <w:rPr>
          <w:rFonts w:ascii="Verdana" w:hAnsi="Verdana"/>
          <w:sz w:val="18"/>
          <w:szCs w:val="18"/>
        </w:rPr>
        <w:t xml:space="preserve"> per participant for costs related to the organisation of mobility activities for participants with fewer opportunities</w:t>
      </w:r>
      <w:r w:rsidR="0045432C" w:rsidRPr="00D7405E">
        <w:rPr>
          <w:rFonts w:ascii="Verdana" w:hAnsi="Verdana"/>
          <w:sz w:val="18"/>
          <w:szCs w:val="18"/>
        </w:rPr>
        <w:t xml:space="preserve"> receiving additional support based on real costs through</w:t>
      </w:r>
      <w:r w:rsidR="00421696" w:rsidRPr="00D7405E">
        <w:rPr>
          <w:rFonts w:ascii="Verdana" w:hAnsi="Verdana"/>
          <w:sz w:val="18"/>
          <w:szCs w:val="18"/>
        </w:rPr>
        <w:t xml:space="preserve"> the inclusion support </w:t>
      </w:r>
      <w:r w:rsidR="009121EA" w:rsidRPr="00D7405E">
        <w:rPr>
          <w:rFonts w:ascii="Verdana" w:hAnsi="Verdana"/>
          <w:sz w:val="18"/>
          <w:szCs w:val="18"/>
        </w:rPr>
        <w:t xml:space="preserve">for participants </w:t>
      </w:r>
      <w:r w:rsidR="00421696" w:rsidRPr="00D7405E">
        <w:rPr>
          <w:rFonts w:ascii="Verdana" w:hAnsi="Verdana"/>
          <w:sz w:val="18"/>
          <w:szCs w:val="18"/>
        </w:rPr>
        <w:t>category.</w:t>
      </w:r>
    </w:p>
    <w:p w14:paraId="1BE447DC" w14:textId="77777777" w:rsidR="00421696" w:rsidRPr="00D7405E" w:rsidRDefault="00421696" w:rsidP="00421696">
      <w:pPr>
        <w:rPr>
          <w:rFonts w:ascii="Verdana" w:hAnsi="Verdana"/>
          <w:sz w:val="18"/>
          <w:szCs w:val="18"/>
        </w:rPr>
      </w:pPr>
    </w:p>
    <w:sectPr w:rsidR="00421696" w:rsidRPr="00D7405E" w:rsidSect="0085012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603D" w14:textId="77777777" w:rsidR="002C4C96" w:rsidRDefault="002C4C96" w:rsidP="004E2E93">
      <w:pPr>
        <w:spacing w:after="0" w:line="240" w:lineRule="auto"/>
      </w:pPr>
      <w:r>
        <w:separator/>
      </w:r>
    </w:p>
  </w:endnote>
  <w:endnote w:type="continuationSeparator" w:id="0">
    <w:p w14:paraId="3E0377BB" w14:textId="77777777" w:rsidR="002C4C96" w:rsidRDefault="002C4C96" w:rsidP="004E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D1EB" w14:textId="77777777" w:rsidR="002C4C96" w:rsidRDefault="002C4C96" w:rsidP="004E2E93">
      <w:pPr>
        <w:spacing w:after="0" w:line="240" w:lineRule="auto"/>
      </w:pPr>
      <w:r>
        <w:separator/>
      </w:r>
    </w:p>
  </w:footnote>
  <w:footnote w:type="continuationSeparator" w:id="0">
    <w:p w14:paraId="466AC6A0" w14:textId="77777777" w:rsidR="002C4C96" w:rsidRDefault="002C4C96" w:rsidP="004E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86F8" w14:textId="13020006" w:rsidR="00AC1FC3" w:rsidRDefault="00D15C89">
    <w:pPr>
      <w:pStyle w:val="Koptekst"/>
      <w:rPr>
        <w:rFonts w:ascii="Verdana" w:hAnsi="Verdana"/>
        <w:sz w:val="18"/>
        <w:szCs w:val="18"/>
      </w:rPr>
    </w:pPr>
    <w:r w:rsidRPr="00ED65DD">
      <w:rPr>
        <w:noProof/>
        <w:color w:val="595959" w:themeColor="text1" w:themeTint="A6"/>
        <w:sz w:val="18"/>
        <w:lang w:val="nl-NL" w:eastAsia="nl-NL"/>
      </w:rPr>
      <w:drawing>
        <wp:anchor distT="0" distB="0" distL="114300" distR="114300" simplePos="0" relativeHeight="251659264" behindDoc="0" locked="0" layoutInCell="1" allowOverlap="1" wp14:anchorId="6358018C" wp14:editId="4EC7B17B">
          <wp:simplePos x="0" y="0"/>
          <wp:positionH relativeFrom="margin">
            <wp:align>right</wp:align>
          </wp:positionH>
          <wp:positionV relativeFrom="paragraph">
            <wp:posOffset>-127856</wp:posOffset>
          </wp:positionV>
          <wp:extent cx="1151573" cy="448665"/>
          <wp:effectExtent l="0" t="0" r="0" b="889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573" cy="4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FC3">
      <w:rPr>
        <w:rFonts w:ascii="Arial Narrow" w:hAnsi="Arial Narrow" w:cs="Arial"/>
        <w:noProof/>
        <w:sz w:val="18"/>
        <w:szCs w:val="18"/>
      </w:rPr>
      <w:drawing>
        <wp:inline distT="0" distB="0" distL="0" distR="0" wp14:anchorId="7E73BB9B" wp14:editId="775ABFF1">
          <wp:extent cx="1183005" cy="243840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94E62F" w14:textId="77777777" w:rsidR="00AC1FC3" w:rsidRDefault="00AC1FC3">
    <w:pPr>
      <w:pStyle w:val="Koptekst"/>
      <w:rPr>
        <w:rFonts w:ascii="Verdana" w:hAnsi="Verdana"/>
        <w:sz w:val="18"/>
        <w:szCs w:val="18"/>
      </w:rPr>
    </w:pPr>
  </w:p>
  <w:p w14:paraId="4AA1D641" w14:textId="2BDD201D" w:rsidR="004E2E93" w:rsidRDefault="004E2E93">
    <w:pPr>
      <w:pStyle w:val="Koptekst"/>
      <w:rPr>
        <w:rFonts w:ascii="Verdana" w:hAnsi="Verdana"/>
        <w:sz w:val="18"/>
        <w:szCs w:val="18"/>
      </w:rPr>
    </w:pPr>
    <w:r w:rsidRPr="004E2E93">
      <w:rPr>
        <w:rFonts w:ascii="Verdana" w:hAnsi="Verdana"/>
        <w:sz w:val="18"/>
        <w:szCs w:val="18"/>
      </w:rPr>
      <w:t xml:space="preserve">Annex IV </w:t>
    </w:r>
    <w:r w:rsidR="00AC1FC3">
      <w:rPr>
        <w:rFonts w:ascii="Verdana" w:hAnsi="Verdana"/>
        <w:sz w:val="18"/>
        <w:szCs w:val="18"/>
      </w:rPr>
      <w:t xml:space="preserve">– Applicable rates - </w:t>
    </w:r>
    <w:r w:rsidRPr="004E2E93">
      <w:rPr>
        <w:rFonts w:ascii="Verdana" w:hAnsi="Verdana"/>
        <w:sz w:val="18"/>
        <w:szCs w:val="18"/>
      </w:rPr>
      <w:t>KA171 call 2022</w:t>
    </w:r>
  </w:p>
  <w:p w14:paraId="5D25B2FA" w14:textId="77777777" w:rsidR="00824AD6" w:rsidRPr="004E2E93" w:rsidRDefault="00824AD6">
    <w:pPr>
      <w:pStyle w:val="Kopteks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BBE"/>
    <w:multiLevelType w:val="hybridMultilevel"/>
    <w:tmpl w:val="B1CE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67DA"/>
    <w:multiLevelType w:val="hybridMultilevel"/>
    <w:tmpl w:val="6DA2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 w16cid:durableId="427120834">
    <w:abstractNumId w:val="0"/>
  </w:num>
  <w:num w:numId="2" w16cid:durableId="716705233">
    <w:abstractNumId w:val="3"/>
  </w:num>
  <w:num w:numId="3" w16cid:durableId="1476070769">
    <w:abstractNumId w:val="2"/>
  </w:num>
  <w:num w:numId="4" w16cid:durableId="572357965">
    <w:abstractNumId w:val="1"/>
  </w:num>
  <w:num w:numId="5" w16cid:durableId="902059830">
    <w:abstractNumId w:val="0"/>
  </w:num>
  <w:num w:numId="6" w16cid:durableId="156946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02D66"/>
    <w:rsid w:val="000236BC"/>
    <w:rsid w:val="0004022B"/>
    <w:rsid w:val="0004056C"/>
    <w:rsid w:val="000501A2"/>
    <w:rsid w:val="00076724"/>
    <w:rsid w:val="0008055F"/>
    <w:rsid w:val="000D504E"/>
    <w:rsid w:val="000E6819"/>
    <w:rsid w:val="000F5B7A"/>
    <w:rsid w:val="00181C9F"/>
    <w:rsid w:val="001B7DF5"/>
    <w:rsid w:val="00254A05"/>
    <w:rsid w:val="002622AD"/>
    <w:rsid w:val="00291D7F"/>
    <w:rsid w:val="002A3D8D"/>
    <w:rsid w:val="002C1FBF"/>
    <w:rsid w:val="002C35BE"/>
    <w:rsid w:val="002C3884"/>
    <w:rsid w:val="002C4C96"/>
    <w:rsid w:val="002D2A5F"/>
    <w:rsid w:val="0033673C"/>
    <w:rsid w:val="003634CF"/>
    <w:rsid w:val="003A3EC2"/>
    <w:rsid w:val="003D0EF3"/>
    <w:rsid w:val="003E3FCC"/>
    <w:rsid w:val="003F3F14"/>
    <w:rsid w:val="004125E7"/>
    <w:rsid w:val="00421696"/>
    <w:rsid w:val="00427600"/>
    <w:rsid w:val="00430D12"/>
    <w:rsid w:val="0045432C"/>
    <w:rsid w:val="004627CE"/>
    <w:rsid w:val="0046296A"/>
    <w:rsid w:val="004636C5"/>
    <w:rsid w:val="004636ED"/>
    <w:rsid w:val="004A7AE5"/>
    <w:rsid w:val="004C6A6D"/>
    <w:rsid w:val="004C7EC4"/>
    <w:rsid w:val="004D1BA7"/>
    <w:rsid w:val="004E2E93"/>
    <w:rsid w:val="004F7DD0"/>
    <w:rsid w:val="0051297E"/>
    <w:rsid w:val="00523CFE"/>
    <w:rsid w:val="00525F53"/>
    <w:rsid w:val="00547555"/>
    <w:rsid w:val="005718C6"/>
    <w:rsid w:val="005862A9"/>
    <w:rsid w:val="00587C0B"/>
    <w:rsid w:val="005B689F"/>
    <w:rsid w:val="005C4DEF"/>
    <w:rsid w:val="005C5A54"/>
    <w:rsid w:val="005F3970"/>
    <w:rsid w:val="005F632B"/>
    <w:rsid w:val="0064447B"/>
    <w:rsid w:val="006C4C6A"/>
    <w:rsid w:val="006D1AF1"/>
    <w:rsid w:val="006D74F7"/>
    <w:rsid w:val="006E4AF7"/>
    <w:rsid w:val="00705253"/>
    <w:rsid w:val="0072048B"/>
    <w:rsid w:val="00724968"/>
    <w:rsid w:val="00732561"/>
    <w:rsid w:val="007335B7"/>
    <w:rsid w:val="007443FC"/>
    <w:rsid w:val="007802D8"/>
    <w:rsid w:val="00785C88"/>
    <w:rsid w:val="007E07E6"/>
    <w:rsid w:val="007F3410"/>
    <w:rsid w:val="00824AD6"/>
    <w:rsid w:val="008328A1"/>
    <w:rsid w:val="00850120"/>
    <w:rsid w:val="00855240"/>
    <w:rsid w:val="00866095"/>
    <w:rsid w:val="008916BE"/>
    <w:rsid w:val="008A0D3A"/>
    <w:rsid w:val="008B0DC4"/>
    <w:rsid w:val="008E179D"/>
    <w:rsid w:val="008E218B"/>
    <w:rsid w:val="008F18D8"/>
    <w:rsid w:val="009121EA"/>
    <w:rsid w:val="00912359"/>
    <w:rsid w:val="00914C6B"/>
    <w:rsid w:val="00925734"/>
    <w:rsid w:val="009444DF"/>
    <w:rsid w:val="00950481"/>
    <w:rsid w:val="00970744"/>
    <w:rsid w:val="009723B4"/>
    <w:rsid w:val="00997EB1"/>
    <w:rsid w:val="009A01BC"/>
    <w:rsid w:val="009B43CC"/>
    <w:rsid w:val="009C18A6"/>
    <w:rsid w:val="009D6416"/>
    <w:rsid w:val="009F1623"/>
    <w:rsid w:val="00A05EB9"/>
    <w:rsid w:val="00A071B4"/>
    <w:rsid w:val="00A40237"/>
    <w:rsid w:val="00A55CED"/>
    <w:rsid w:val="00A91261"/>
    <w:rsid w:val="00AB45F7"/>
    <w:rsid w:val="00AC1FC3"/>
    <w:rsid w:val="00AC77B8"/>
    <w:rsid w:val="00B000DD"/>
    <w:rsid w:val="00B03EBC"/>
    <w:rsid w:val="00B47383"/>
    <w:rsid w:val="00B716A6"/>
    <w:rsid w:val="00B7716A"/>
    <w:rsid w:val="00B7740C"/>
    <w:rsid w:val="00B83B91"/>
    <w:rsid w:val="00BA3CCE"/>
    <w:rsid w:val="00BB3596"/>
    <w:rsid w:val="00BB4C4B"/>
    <w:rsid w:val="00BC496D"/>
    <w:rsid w:val="00BE0E19"/>
    <w:rsid w:val="00C60FD9"/>
    <w:rsid w:val="00C6134E"/>
    <w:rsid w:val="00C67788"/>
    <w:rsid w:val="00C81E94"/>
    <w:rsid w:val="00C82752"/>
    <w:rsid w:val="00CB0A23"/>
    <w:rsid w:val="00CE6CCB"/>
    <w:rsid w:val="00D06E36"/>
    <w:rsid w:val="00D15C89"/>
    <w:rsid w:val="00D16EFE"/>
    <w:rsid w:val="00D238F1"/>
    <w:rsid w:val="00D60AE3"/>
    <w:rsid w:val="00D72D11"/>
    <w:rsid w:val="00D73ED3"/>
    <w:rsid w:val="00D7405E"/>
    <w:rsid w:val="00D83660"/>
    <w:rsid w:val="00DE37ED"/>
    <w:rsid w:val="00DE439A"/>
    <w:rsid w:val="00E23060"/>
    <w:rsid w:val="00E336EE"/>
    <w:rsid w:val="00E86B26"/>
    <w:rsid w:val="00EA29D6"/>
    <w:rsid w:val="00ED156A"/>
    <w:rsid w:val="00ED7250"/>
    <w:rsid w:val="00F16BDB"/>
    <w:rsid w:val="00F265D3"/>
    <w:rsid w:val="00F37C3F"/>
    <w:rsid w:val="00F703C1"/>
    <w:rsid w:val="00F75ABE"/>
    <w:rsid w:val="00F77B31"/>
    <w:rsid w:val="00F84E9A"/>
    <w:rsid w:val="00F9359C"/>
    <w:rsid w:val="00F96D90"/>
    <w:rsid w:val="00FA36D3"/>
    <w:rsid w:val="00FA4E2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E1B4"/>
  <w15:docId w15:val="{3CE976FC-F9AA-4030-A545-0F688D47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1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e">
    <w:name w:val="Revision"/>
    <w:hidden/>
    <w:uiPriority w:val="99"/>
    <w:semiHidden/>
    <w:rsid w:val="00523CF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A4E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4E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4E2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4E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4E22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4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E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2E93"/>
  </w:style>
  <w:style w:type="paragraph" w:styleId="Voettekst">
    <w:name w:val="footer"/>
    <w:basedOn w:val="Standaard"/>
    <w:link w:val="VoettekstChar"/>
    <w:uiPriority w:val="99"/>
    <w:unhideWhenUsed/>
    <w:rsid w:val="004E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19" ma:contentTypeDescription="Create a new document." ma:contentTypeScope="" ma:versionID="894475e2c649e011e57702103d0e1a14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762c3dc992ff012b2e588598b0d2089f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5B83-DF51-4A01-A669-384E6AA1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5B8B1-3F7D-40FF-95D8-F9911F190C1B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3.xml><?xml version="1.0" encoding="utf-8"?>
<ds:datastoreItem xmlns:ds="http://schemas.openxmlformats.org/officeDocument/2006/customXml" ds:itemID="{8C1BB77C-B3D2-43F4-A0FA-152D110D23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25100-0BB2-44AC-89C7-6AB089B90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658</Words>
  <Characters>3426</Characters>
  <Application>Microsoft Office Word</Application>
  <DocSecurity>0</DocSecurity>
  <Lines>155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Marijn van Grunsven</cp:lastModifiedBy>
  <cp:revision>11</cp:revision>
  <cp:lastPrinted>2016-04-20T09:41:00Z</cp:lastPrinted>
  <dcterms:created xsi:type="dcterms:W3CDTF">2022-06-30T11:59:00Z</dcterms:created>
  <dcterms:modified xsi:type="dcterms:W3CDTF">2022-07-05T14:20:00Z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MediaServiceImageTags">
    <vt:lpwstr/>
  </property>
</Properties>
</file>