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8BAE" w14:textId="02F75087" w:rsidR="00F92974" w:rsidRPr="008C5FD8" w:rsidRDefault="00F92974" w:rsidP="001820B2">
      <w:pPr>
        <w:pStyle w:val="Normaalweb"/>
        <w:jc w:val="center"/>
        <w:rPr>
          <w:b/>
        </w:rPr>
      </w:pPr>
      <w:r w:rsidRPr="001820B2">
        <w:rPr>
          <w:b/>
        </w:rPr>
        <w:t>A</w:t>
      </w:r>
      <w:r w:rsidR="001B2FCA" w:rsidRPr="001820B2">
        <w:rPr>
          <w:b/>
        </w:rPr>
        <w:t>mendment</w:t>
      </w:r>
      <w:r w:rsidRPr="001820B2">
        <w:rPr>
          <w:b/>
        </w:rPr>
        <w:t xml:space="preserve"> to the Grant Agreement for KA1</w:t>
      </w:r>
      <w:r w:rsidR="00227BF7" w:rsidRPr="001820B2">
        <w:rPr>
          <w:b/>
        </w:rPr>
        <w:t>31</w:t>
      </w:r>
      <w:r w:rsidRPr="001820B2">
        <w:rPr>
          <w:b/>
        </w:rPr>
        <w:t xml:space="preserve"> </w:t>
      </w:r>
      <w:r w:rsidR="00512997" w:rsidRPr="001820B2">
        <w:rPr>
          <w:b/>
        </w:rPr>
        <w:t>project</w:t>
      </w:r>
    </w:p>
    <w:p w14:paraId="5AAE8320" w14:textId="77777777" w:rsidR="00F92974" w:rsidRDefault="00F92974" w:rsidP="00E25758">
      <w:pPr>
        <w:pStyle w:val="Normaalweb"/>
        <w:jc w:val="center"/>
      </w:pPr>
    </w:p>
    <w:p w14:paraId="73E9588F" w14:textId="77777777" w:rsidR="00E25758" w:rsidRDefault="00E25758" w:rsidP="00E25758">
      <w:pPr>
        <w:pStyle w:val="Normaalweb"/>
        <w:jc w:val="center"/>
      </w:pPr>
      <w:r>
        <w:t>A</w:t>
      </w:r>
      <w:r w:rsidR="00705147">
        <w:t>mendment</w:t>
      </w:r>
      <w:r>
        <w:t xml:space="preserve"> NO […] TO THE GRANT AGREEMENT NO […]</w:t>
      </w:r>
    </w:p>
    <w:p w14:paraId="59F76267" w14:textId="77777777" w:rsidR="00E25758" w:rsidRDefault="00E25758" w:rsidP="005A685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286FE63" w14:textId="5FE96DDE" w:rsidR="009238D5" w:rsidRDefault="009238D5" w:rsidP="009238D5">
      <w:pPr>
        <w:jc w:val="both"/>
        <w:rPr>
          <w:rFonts w:ascii="Times New Roman" w:hAnsi="Times New Roman"/>
        </w:rPr>
      </w:pPr>
      <w:r w:rsidRPr="00D9722F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b/>
          <w:sz w:val="24"/>
          <w:szCs w:val="24"/>
        </w:rPr>
        <w:t>National Agency</w:t>
      </w:r>
      <w:r w:rsidRPr="00D9722F">
        <w:rPr>
          <w:rFonts w:ascii="Times New Roman" w:hAnsi="Times New Roman"/>
          <w:sz w:val="24"/>
          <w:szCs w:val="24"/>
        </w:rPr>
        <w:t xml:space="preserve">, represented for the purposes of signature of this </w:t>
      </w:r>
      <w:r>
        <w:rPr>
          <w:rFonts w:ascii="Times New Roman" w:hAnsi="Times New Roman"/>
          <w:sz w:val="24"/>
          <w:szCs w:val="24"/>
        </w:rPr>
        <w:t xml:space="preserve">amendment </w:t>
      </w:r>
      <w:r w:rsidRPr="00D9722F">
        <w:rPr>
          <w:rFonts w:ascii="Times New Roman" w:hAnsi="Times New Roman"/>
          <w:sz w:val="24"/>
          <w:szCs w:val="24"/>
        </w:rPr>
        <w:t>by 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function, service, forename and surname</w:t>
      </w:r>
      <w:r w:rsidRPr="00D9722F">
        <w:rPr>
          <w:rFonts w:ascii="Times New Roman" w:hAnsi="Times New Roman"/>
          <w:sz w:val="24"/>
          <w:szCs w:val="24"/>
        </w:rPr>
        <w:t>]</w:t>
      </w:r>
      <w:r w:rsidRPr="00D9722F">
        <w:rPr>
          <w:rFonts w:ascii="Times New Roman" w:hAnsi="Times New Roman"/>
        </w:rPr>
        <w:t>,</w:t>
      </w:r>
    </w:p>
    <w:p w14:paraId="0FD9BDD6" w14:textId="77777777" w:rsidR="009238D5" w:rsidRDefault="009238D5" w:rsidP="009238D5">
      <w:pPr>
        <w:rPr>
          <w:rFonts w:ascii="Times New Roman" w:hAnsi="Times New Roman"/>
          <w:b/>
          <w:sz w:val="24"/>
          <w:szCs w:val="24"/>
        </w:rPr>
      </w:pPr>
      <w:r w:rsidRPr="00D9722F">
        <w:rPr>
          <w:rFonts w:ascii="Times New Roman" w:hAnsi="Times New Roman"/>
          <w:b/>
          <w:sz w:val="24"/>
          <w:szCs w:val="24"/>
        </w:rPr>
        <w:t>and</w:t>
      </w:r>
    </w:p>
    <w:p w14:paraId="2F54721E" w14:textId="706F0CCA" w:rsidR="009238D5" w:rsidRPr="00D9722F" w:rsidRDefault="009238D5" w:rsidP="00B46877">
      <w:pPr>
        <w:tabs>
          <w:tab w:val="left" w:pos="7815"/>
        </w:tabs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 xml:space="preserve">1. </w:t>
      </w:r>
      <w:r w:rsidRPr="00D9722F">
        <w:rPr>
          <w:rFonts w:ascii="Times New Roman" w:hAnsi="Times New Roman"/>
          <w:b/>
          <w:sz w:val="24"/>
          <w:szCs w:val="24"/>
        </w:rPr>
        <w:t>[</w:t>
      </w:r>
      <w:r w:rsidRPr="00D9722F">
        <w:rPr>
          <w:rFonts w:ascii="Times New Roman" w:eastAsia="Times New Roman" w:hAnsi="Times New Roman"/>
          <w:b/>
          <w:i/>
          <w:color w:val="000000"/>
          <w:sz w:val="24"/>
          <w:szCs w:val="20"/>
          <w:lang w:eastAsia="en-GB"/>
        </w:rPr>
        <w:t>full official name</w:t>
      </w:r>
      <w:r w:rsidRPr="00D9722F">
        <w:rPr>
          <w:rFonts w:ascii="Times New Roman" w:hAnsi="Times New Roman"/>
          <w:b/>
          <w:sz w:val="24"/>
          <w:szCs w:val="24"/>
        </w:rPr>
        <w:t>] [</w:t>
      </w:r>
      <w:r w:rsidRPr="00D9722F">
        <w:rPr>
          <w:rFonts w:ascii="Times New Roman" w:eastAsia="Times New Roman" w:hAnsi="Times New Roman"/>
          <w:b/>
          <w:i/>
          <w:color w:val="000000"/>
          <w:sz w:val="24"/>
          <w:szCs w:val="20"/>
          <w:lang w:eastAsia="en-GB"/>
        </w:rPr>
        <w:t>ACRONYM</w:t>
      </w:r>
      <w:r w:rsidRPr="00D9722F">
        <w:rPr>
          <w:rFonts w:ascii="Times New Roman" w:hAnsi="Times New Roman"/>
          <w:b/>
          <w:sz w:val="24"/>
          <w:szCs w:val="24"/>
        </w:rPr>
        <w:t>]</w:t>
      </w:r>
      <w:r w:rsidR="00B46877">
        <w:rPr>
          <w:rFonts w:ascii="Times New Roman" w:hAnsi="Times New Roman"/>
          <w:b/>
          <w:sz w:val="24"/>
          <w:szCs w:val="24"/>
        </w:rPr>
        <w:tab/>
      </w:r>
    </w:p>
    <w:p w14:paraId="55AABC4B" w14:textId="7777777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>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official legal status or form</w:t>
      </w:r>
      <w:r w:rsidRPr="00D9722F">
        <w:rPr>
          <w:rFonts w:ascii="Times New Roman" w:hAnsi="Times New Roman"/>
          <w:sz w:val="24"/>
          <w:szCs w:val="24"/>
        </w:rPr>
        <w:t>]</w:t>
      </w:r>
      <w:r w:rsidRPr="00D9722F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D9722F">
        <w:rPr>
          <w:i/>
          <w:szCs w:val="24"/>
        </w:rPr>
        <w:t xml:space="preserve"> </w:t>
      </w:r>
    </w:p>
    <w:p w14:paraId="12066975" w14:textId="7777777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>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official registration No</w:t>
      </w:r>
      <w:r w:rsidRPr="00D9722F">
        <w:rPr>
          <w:rFonts w:ascii="Times New Roman" w:hAnsi="Times New Roman"/>
          <w:sz w:val="24"/>
          <w:szCs w:val="24"/>
        </w:rPr>
        <w:t>]</w:t>
      </w:r>
      <w:r w:rsidRPr="00D9722F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14:paraId="1B0869AD" w14:textId="7777777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>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official address in full</w:t>
      </w:r>
      <w:r w:rsidRPr="00D9722F">
        <w:rPr>
          <w:rFonts w:ascii="Times New Roman" w:hAnsi="Times New Roman"/>
          <w:sz w:val="24"/>
          <w:szCs w:val="24"/>
        </w:rPr>
        <w:t>]</w:t>
      </w:r>
    </w:p>
    <w:p w14:paraId="2CCABFDB" w14:textId="7777777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>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VAT number</w:t>
      </w:r>
      <w:r w:rsidRPr="00D9722F">
        <w:rPr>
          <w:rFonts w:ascii="Times New Roman" w:hAnsi="Times New Roman"/>
          <w:sz w:val="24"/>
          <w:szCs w:val="24"/>
        </w:rPr>
        <w:t>],</w:t>
      </w:r>
    </w:p>
    <w:p w14:paraId="792EFC43" w14:textId="77777777" w:rsidR="009238D5" w:rsidRPr="00D9722F" w:rsidRDefault="009238D5" w:rsidP="009238D5">
      <w:pPr>
        <w:jc w:val="both"/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 xml:space="preserve">hereinafter referred to as “the </w:t>
      </w:r>
      <w:r w:rsidR="000F74A6">
        <w:rPr>
          <w:rFonts w:ascii="Times New Roman" w:hAnsi="Times New Roman"/>
          <w:sz w:val="24"/>
          <w:szCs w:val="24"/>
        </w:rPr>
        <w:t>beneficiary</w:t>
      </w:r>
      <w:r w:rsidRPr="00D9722F">
        <w:rPr>
          <w:rFonts w:ascii="Times New Roman" w:hAnsi="Times New Roman"/>
          <w:sz w:val="24"/>
          <w:szCs w:val="24"/>
        </w:rPr>
        <w:t xml:space="preserve">”, represented for the purposes of signature of this </w:t>
      </w:r>
      <w:r>
        <w:rPr>
          <w:rFonts w:ascii="Times New Roman" w:hAnsi="Times New Roman"/>
          <w:sz w:val="24"/>
          <w:szCs w:val="24"/>
        </w:rPr>
        <w:t>amendment</w:t>
      </w:r>
      <w:r w:rsidRPr="00D9722F">
        <w:rPr>
          <w:rFonts w:ascii="Times New Roman" w:hAnsi="Times New Roman"/>
          <w:sz w:val="24"/>
          <w:szCs w:val="24"/>
        </w:rPr>
        <w:t xml:space="preserve"> by 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function, forename and surname</w:t>
      </w:r>
      <w:r w:rsidRPr="00D9722F">
        <w:rPr>
          <w:rFonts w:ascii="Times New Roman" w:hAnsi="Times New Roman"/>
          <w:sz w:val="24"/>
          <w:szCs w:val="24"/>
        </w:rPr>
        <w:t>]</w:t>
      </w:r>
    </w:p>
    <w:p w14:paraId="1A909007" w14:textId="7B16F642" w:rsidR="009238D5" w:rsidRDefault="009238D5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Having regard to the above-mentioned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grant agreement </w:t>
      </w: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concluded between the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National </w:t>
      </w:r>
      <w:r w:rsidR="005779FA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Agency</w:t>
      </w: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and the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beneficiary(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ies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) </w:t>
      </w: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on 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[</w:t>
      </w:r>
      <w:r w:rsidRPr="00F7762B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insert date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], </w:t>
      </w:r>
    </w:p>
    <w:p w14:paraId="36F20F6C" w14:textId="11BED4F1" w:rsidR="005779FA" w:rsidRPr="000B1891" w:rsidRDefault="00ED7CA3" w:rsidP="005779FA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 w:rsidRPr="005765CC" w:rsidDel="00ED7CA3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</w:t>
      </w:r>
      <w:r w:rsidR="005779FA"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[Whereas the beneficiaries have requested the </w:t>
      </w:r>
      <w:r w:rsidR="001B2FCA"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National Agency</w:t>
      </w:r>
      <w:r w:rsidR="005779FA"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to amend the above-mentioned grant agreement for the following reason [</w:t>
      </w:r>
      <w:r w:rsidR="000B1891" w:rsidRPr="005F258D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increase of incoming mobility of learners and staff from Ukraine due to the Russian war of aggression against Ukraine</w:t>
      </w:r>
      <w:r w:rsidR="005779FA"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]</w:t>
      </w:r>
      <w:r w:rsidR="000B1891" w:rsidRPr="000B1891" w:rsidDel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</w:t>
      </w:r>
    </w:p>
    <w:p w14:paraId="35DC6380" w14:textId="348B1B23" w:rsidR="000B1891" w:rsidRDefault="000B1891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579CE5C1" w14:textId="23C0A3C6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3057A6BE" w14:textId="02AB2970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7B615925" w14:textId="42D2A2EA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25C0B783" w14:textId="5B98873A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0588AB58" w14:textId="15E084DB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61559462" w14:textId="77777777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4B6577CC" w14:textId="118656A4" w:rsidR="000B1891" w:rsidRPr="00227BF7" w:rsidRDefault="009238D5" w:rsidP="00227BF7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lastRenderedPageBreak/>
        <w:t>HAVE AGREED AS FOLLOWS:</w:t>
      </w:r>
    </w:p>
    <w:p w14:paraId="4D15FCFD" w14:textId="77777777" w:rsidR="00823AF8" w:rsidRDefault="00823AF8" w:rsidP="007C7268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Article 1</w:t>
      </w:r>
    </w:p>
    <w:p w14:paraId="5F9762EE" w14:textId="7DE8B138" w:rsidR="007C7268" w:rsidRPr="0098075B" w:rsidRDefault="00ED05AB" w:rsidP="007C726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E4278">
        <w:rPr>
          <w:rFonts w:ascii="Times New Roman" w:hAnsi="Times New Roman" w:cs="Times New Roman"/>
          <w:b/>
          <w:sz w:val="24"/>
          <w:szCs w:val="24"/>
          <w:lang w:val="en-GB"/>
        </w:rPr>
        <w:t>1.1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C726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 </w:t>
      </w:r>
      <w:r w:rsidR="007C7268" w:rsidRPr="0098075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Section </w:t>
      </w:r>
      <w:r w:rsidR="007C7268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7C7268" w:rsidRPr="00ED7CA3">
        <w:rPr>
          <w:rFonts w:ascii="Times New Roman" w:hAnsi="Times New Roman" w:cs="Times New Roman"/>
          <w:b/>
          <w:bCs/>
          <w:sz w:val="24"/>
          <w:szCs w:val="24"/>
          <w:lang w:val="en-GB"/>
        </w:rPr>
        <w:t>, after the last paragraph,</w:t>
      </w:r>
      <w:r w:rsidR="007C7268" w:rsidRPr="0098075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the following paragraph</w:t>
      </w:r>
      <w:r w:rsidR="00E16498">
        <w:rPr>
          <w:rFonts w:ascii="Times New Roman" w:hAnsi="Times New Roman" w:cs="Times New Roman"/>
          <w:b/>
          <w:bCs/>
          <w:sz w:val="24"/>
          <w:szCs w:val="24"/>
          <w:lang w:val="en-GB"/>
        </w:rPr>
        <w:t>s are</w:t>
      </w:r>
      <w:r w:rsidR="007C7268" w:rsidRPr="0098075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C7268">
        <w:rPr>
          <w:rFonts w:ascii="Times New Roman" w:hAnsi="Times New Roman" w:cs="Times New Roman"/>
          <w:b/>
          <w:bCs/>
          <w:sz w:val="24"/>
          <w:szCs w:val="24"/>
          <w:lang w:val="en-GB"/>
        </w:rPr>
        <w:t>added</w:t>
      </w:r>
    </w:p>
    <w:p w14:paraId="6467BE98" w14:textId="77777777" w:rsidR="00E16498" w:rsidRDefault="00E16498" w:rsidP="00394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CCEA3" w14:textId="572EFE32" w:rsidR="00394380" w:rsidRPr="00E16498" w:rsidRDefault="0071554A" w:rsidP="0039438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D7CA3">
        <w:rPr>
          <w:rFonts w:ascii="Times New Roman" w:hAnsi="Times New Roman" w:cs="Times New Roman"/>
          <w:sz w:val="24"/>
          <w:szCs w:val="24"/>
          <w:u w:val="single"/>
        </w:rPr>
        <w:t>HE long-term student mobility – base amount for incoming mobility</w:t>
      </w:r>
    </w:p>
    <w:p w14:paraId="71FFFE41" w14:textId="77777777" w:rsidR="00394380" w:rsidRPr="00D878F1" w:rsidRDefault="00394380" w:rsidP="003943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03"/>
        <w:gridCol w:w="5244"/>
      </w:tblGrid>
      <w:tr w:rsidR="00394380" w:rsidRPr="0006737B" w14:paraId="117008B3" w14:textId="77777777" w:rsidTr="0077667A">
        <w:trPr>
          <w:cantSplit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A08EA" w14:textId="77777777" w:rsidR="00394380" w:rsidRDefault="00394380" w:rsidP="007766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14:paraId="55C4B1E1" w14:textId="77777777" w:rsidR="00394380" w:rsidRPr="003634CF" w:rsidRDefault="00394380" w:rsidP="0077667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75E8D967" w14:textId="77777777" w:rsidR="00394380" w:rsidRPr="003634CF" w:rsidRDefault="00394380" w:rsidP="0077667A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0E94E5D" w14:textId="77777777" w:rsidR="00394380" w:rsidRPr="00D878F1" w:rsidRDefault="00394380" w:rsidP="007766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Participant</w:t>
            </w:r>
            <w:r w:rsidRPr="00D878F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from </w:t>
            </w:r>
            <w:r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Ukraine</w:t>
            </w:r>
          </w:p>
        </w:tc>
      </w:tr>
      <w:tr w:rsidR="00394380" w:rsidRPr="0006737B" w14:paraId="708E8F96" w14:textId="77777777" w:rsidTr="0077667A">
        <w:trPr>
          <w:cantSplit/>
        </w:trPr>
        <w:tc>
          <w:tcPr>
            <w:tcW w:w="2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A7660" w14:textId="77777777" w:rsidR="00394380" w:rsidRPr="00D878F1" w:rsidRDefault="00394380" w:rsidP="007766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Receiving country</w:t>
            </w:r>
          </w:p>
          <w:p w14:paraId="366BFA75" w14:textId="77777777" w:rsidR="00394380" w:rsidRPr="00D878F1" w:rsidRDefault="00394380" w:rsidP="007766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677437D3" w14:textId="77777777" w:rsidR="00394380" w:rsidRPr="00D878F1" w:rsidRDefault="00394380" w:rsidP="007766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Amount per month</w:t>
            </w: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 in EUR </w:t>
            </w:r>
          </w:p>
        </w:tc>
      </w:tr>
      <w:tr w:rsidR="00394380" w:rsidRPr="0019773D" w14:paraId="77BA2FD3" w14:textId="77777777" w:rsidTr="0077667A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82769F3" w14:textId="77777777" w:rsidR="00394380" w:rsidRPr="009238D5" w:rsidRDefault="00394380" w:rsidP="0077667A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nl-BE" w:eastAsia="zh-CN"/>
              </w:rPr>
            </w:pPr>
            <w:r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>Group 1: Denmark, Finland, Iceland, Ireland, Luxembourg, Sweden, Liechtenstein, Norway</w:t>
            </w:r>
            <w:r w:rsidRPr="009238D5" w:rsidDel="006C4C6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nl-BE" w:eastAsia="zh-CN"/>
              </w:rPr>
              <w:t xml:space="preserve"> </w:t>
            </w:r>
          </w:p>
          <w:p w14:paraId="0B185DE1" w14:textId="77777777" w:rsidR="00394380" w:rsidRPr="009238D5" w:rsidRDefault="00394380" w:rsidP="0077667A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nl-BE"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648F8" w14:textId="77777777" w:rsidR="00394380" w:rsidRPr="00523CFE" w:rsidRDefault="00394380" w:rsidP="0077667A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900</w:t>
            </w:r>
          </w:p>
        </w:tc>
      </w:tr>
      <w:tr w:rsidR="00394380" w:rsidRPr="0019773D" w14:paraId="5997E8C9" w14:textId="77777777" w:rsidTr="0077667A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CC9BAC6" w14:textId="77777777" w:rsidR="00394380" w:rsidRPr="0019392E" w:rsidRDefault="00394380" w:rsidP="0077667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Group 2: </w:t>
            </w:r>
            <w:r w:rsidRPr="0019392E">
              <w:rPr>
                <w:rFonts w:ascii="Times New Roman" w:eastAsia="Times New Roman" w:hAnsi="Times New Roman" w:cs="Times New Roman"/>
                <w:snapToGrid w:val="0"/>
              </w:rPr>
              <w:t xml:space="preserve">Austria, Belgium, Germany, France, Italy, Greece, Spain, Cyprus, Netherlands, Malta, Portugal </w:t>
            </w:r>
          </w:p>
          <w:p w14:paraId="220F00FE" w14:textId="77777777" w:rsidR="00394380" w:rsidRPr="0019392E" w:rsidRDefault="00394380" w:rsidP="0077667A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D98E" w14:textId="77777777" w:rsidR="00394380" w:rsidRPr="00523CFE" w:rsidRDefault="00394380" w:rsidP="0077667A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850</w:t>
            </w:r>
          </w:p>
        </w:tc>
      </w:tr>
      <w:tr w:rsidR="00394380" w:rsidRPr="0019773D" w14:paraId="2E402ED4" w14:textId="77777777" w:rsidTr="0077667A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3CA5CCF" w14:textId="77777777" w:rsidR="00394380" w:rsidRPr="0019392E" w:rsidRDefault="00394380" w:rsidP="0077667A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Group 3: </w:t>
            </w:r>
            <w:r w:rsidRPr="0019392E">
              <w:rPr>
                <w:rFonts w:ascii="Times New Roman" w:eastAsia="Times New Roman" w:hAnsi="Times New Roman" w:cs="Times New Roman"/>
                <w:snapToGrid w:val="0"/>
              </w:rPr>
              <w:t>Bulgaria, Croatia, Czech Republic, Estonia, Latvia, Lithuania, Hungary, Poland, Romania, Slovakia, Slovenia, the Republic of North Macedonia, Turkey, Serbia</w:t>
            </w:r>
            <w:r w:rsidRPr="0019392E" w:rsidDel="008328A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395A" w14:textId="77777777" w:rsidR="00394380" w:rsidRPr="00523CFE" w:rsidRDefault="00394380" w:rsidP="0077667A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800</w:t>
            </w:r>
          </w:p>
        </w:tc>
      </w:tr>
    </w:tbl>
    <w:p w14:paraId="6F513BAD" w14:textId="77777777" w:rsidR="00394380" w:rsidRDefault="00394380" w:rsidP="00394380">
      <w:pPr>
        <w:pStyle w:val="Lijstopsomteken"/>
        <w:rPr>
          <w:bCs/>
        </w:rPr>
      </w:pPr>
    </w:p>
    <w:p w14:paraId="1A6B52B0" w14:textId="746C55CE" w:rsidR="00394380" w:rsidRDefault="00394380" w:rsidP="00394380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392E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71554A">
        <w:rPr>
          <w:rFonts w:ascii="Times New Roman" w:hAnsi="Times New Roman" w:cs="Times New Roman"/>
          <w:sz w:val="24"/>
          <w:szCs w:val="24"/>
        </w:rPr>
        <w:t>all students and recent graduates</w:t>
      </w:r>
      <w:r w:rsidRPr="0019392E">
        <w:rPr>
          <w:rFonts w:ascii="Times New Roman" w:hAnsi="Times New Roman" w:cs="Times New Roman"/>
          <w:sz w:val="24"/>
          <w:szCs w:val="24"/>
        </w:rPr>
        <w:t xml:space="preserve"> will be eligible for the individual support top-up amount for fewer opportunities</w:t>
      </w:r>
    </w:p>
    <w:p w14:paraId="224FE0B6" w14:textId="77777777" w:rsidR="00A10770" w:rsidRPr="0019392E" w:rsidRDefault="00A10770" w:rsidP="00394380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6C777D" w14:textId="77777777" w:rsidR="00394380" w:rsidRPr="00D21FE1" w:rsidRDefault="00A10770" w:rsidP="0039438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1FE1">
        <w:rPr>
          <w:rFonts w:ascii="Times New Roman" w:hAnsi="Times New Roman" w:cs="Times New Roman"/>
          <w:sz w:val="24"/>
          <w:szCs w:val="24"/>
          <w:u w:val="single"/>
        </w:rPr>
        <w:t>HE short-term student mobility – for incoming mobility</w:t>
      </w:r>
    </w:p>
    <w:p w14:paraId="7530DA49" w14:textId="77777777" w:rsidR="00A10770" w:rsidRDefault="00A10770" w:rsidP="00A10770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students and recent graduates</w:t>
      </w:r>
      <w:r w:rsidRPr="0019392E">
        <w:rPr>
          <w:rFonts w:ascii="Times New Roman" w:hAnsi="Times New Roman" w:cs="Times New Roman"/>
          <w:sz w:val="24"/>
          <w:szCs w:val="24"/>
        </w:rPr>
        <w:t xml:space="preserve"> will be eligible for the individual support top-up am</w:t>
      </w:r>
      <w:r>
        <w:rPr>
          <w:rFonts w:ascii="Times New Roman" w:hAnsi="Times New Roman" w:cs="Times New Roman"/>
          <w:sz w:val="24"/>
          <w:szCs w:val="24"/>
        </w:rPr>
        <w:t>ount for fewer opportunities</w:t>
      </w:r>
      <w:r w:rsidR="004C5422">
        <w:rPr>
          <w:rFonts w:ascii="Times New Roman" w:hAnsi="Times New Roman" w:cs="Times New Roman"/>
          <w:b/>
          <w:sz w:val="24"/>
          <w:szCs w:val="24"/>
        </w:rPr>
        <w:t>.</w:t>
      </w:r>
    </w:p>
    <w:p w14:paraId="6E3327AA" w14:textId="77777777" w:rsidR="00A10770" w:rsidRDefault="00A10770" w:rsidP="00394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59C6B" w14:textId="77777777" w:rsidR="0071554A" w:rsidRPr="00ED7CA3" w:rsidRDefault="0071554A" w:rsidP="0039438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7CA3">
        <w:rPr>
          <w:rFonts w:ascii="Times New Roman" w:hAnsi="Times New Roman" w:cs="Times New Roman"/>
          <w:sz w:val="24"/>
          <w:szCs w:val="24"/>
          <w:u w:val="single"/>
        </w:rPr>
        <w:t xml:space="preserve">Incoming staff mobility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03"/>
        <w:gridCol w:w="5244"/>
      </w:tblGrid>
      <w:tr w:rsidR="0071554A" w:rsidRPr="0006737B" w14:paraId="7B8577C8" w14:textId="77777777" w:rsidTr="00A8566C">
        <w:trPr>
          <w:cantSplit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E91DC" w14:textId="77777777" w:rsidR="0071554A" w:rsidRDefault="0071554A" w:rsidP="00A856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14:paraId="02BE685D" w14:textId="77777777" w:rsidR="0071554A" w:rsidRPr="003634CF" w:rsidRDefault="0071554A" w:rsidP="00A8566C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5DB6572E" w14:textId="77777777" w:rsidR="0071554A" w:rsidRPr="003634CF" w:rsidRDefault="0071554A" w:rsidP="00A8566C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73B5DAD" w14:textId="77777777" w:rsidR="0071554A" w:rsidRPr="00D878F1" w:rsidRDefault="0071554A" w:rsidP="00A856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Participant</w:t>
            </w:r>
            <w:r w:rsidRPr="00D878F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from </w:t>
            </w:r>
            <w:r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Ukraine</w:t>
            </w:r>
          </w:p>
        </w:tc>
      </w:tr>
      <w:tr w:rsidR="0071554A" w:rsidRPr="0006737B" w14:paraId="2F087891" w14:textId="77777777" w:rsidTr="00A8566C">
        <w:trPr>
          <w:cantSplit/>
        </w:trPr>
        <w:tc>
          <w:tcPr>
            <w:tcW w:w="2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12DDD" w14:textId="77777777" w:rsidR="0071554A" w:rsidRPr="00D878F1" w:rsidRDefault="0071554A" w:rsidP="00A856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Receiving country</w:t>
            </w:r>
          </w:p>
          <w:p w14:paraId="27595B04" w14:textId="77777777" w:rsidR="0071554A" w:rsidRPr="00D878F1" w:rsidRDefault="0071554A" w:rsidP="00A856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2A05793A" w14:textId="77777777" w:rsidR="0071554A" w:rsidRPr="00D878F1" w:rsidRDefault="0071554A" w:rsidP="007155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Amount per day</w:t>
            </w: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 in EUR </w:t>
            </w:r>
          </w:p>
        </w:tc>
      </w:tr>
      <w:tr w:rsidR="0071554A" w:rsidRPr="0019773D" w14:paraId="31CBE8A1" w14:textId="77777777" w:rsidTr="00A8566C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3062BFD" w14:textId="77777777" w:rsidR="0071554A" w:rsidRPr="009238D5" w:rsidRDefault="0071554A" w:rsidP="00A8566C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nl-BE" w:eastAsia="zh-CN"/>
              </w:rPr>
            </w:pPr>
            <w:r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>Group 1: Denmark, Finland, Iceland, Ireland, Luxembourg, Sweden, Liechtenstein, Norway</w:t>
            </w:r>
            <w:r w:rsidRPr="009238D5" w:rsidDel="006C4C6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nl-BE" w:eastAsia="zh-CN"/>
              </w:rPr>
              <w:t xml:space="preserve"> </w:t>
            </w:r>
          </w:p>
          <w:p w14:paraId="4ED27688" w14:textId="77777777" w:rsidR="0071554A" w:rsidRPr="009238D5" w:rsidRDefault="0071554A" w:rsidP="00A8566C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nl-BE"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A0F5A" w14:textId="77777777" w:rsidR="0071554A" w:rsidRPr="00523CFE" w:rsidRDefault="0071554A" w:rsidP="00A8566C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180</w:t>
            </w:r>
          </w:p>
        </w:tc>
      </w:tr>
      <w:tr w:rsidR="0071554A" w:rsidRPr="0019773D" w14:paraId="58C578D3" w14:textId="77777777" w:rsidTr="00A8566C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6A848EB" w14:textId="77777777" w:rsidR="0071554A" w:rsidRPr="0019392E" w:rsidRDefault="0071554A" w:rsidP="00A8566C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Group 2: </w:t>
            </w:r>
            <w:r w:rsidRPr="0019392E">
              <w:rPr>
                <w:rFonts w:ascii="Times New Roman" w:eastAsia="Times New Roman" w:hAnsi="Times New Roman" w:cs="Times New Roman"/>
                <w:snapToGrid w:val="0"/>
              </w:rPr>
              <w:t xml:space="preserve">Austria, Belgium, Germany, France, Italy, Greece, Spain, Cyprus, Netherlands, Malta, Portugal </w:t>
            </w:r>
          </w:p>
          <w:p w14:paraId="310256CF" w14:textId="77777777" w:rsidR="0071554A" w:rsidRPr="0019392E" w:rsidRDefault="0071554A" w:rsidP="00A8566C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B5B" w14:textId="77777777" w:rsidR="0071554A" w:rsidRPr="00523CFE" w:rsidRDefault="0071554A" w:rsidP="00A8566C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160</w:t>
            </w:r>
          </w:p>
        </w:tc>
      </w:tr>
      <w:tr w:rsidR="0071554A" w:rsidRPr="0019773D" w14:paraId="3A2D7EC8" w14:textId="77777777" w:rsidTr="00A8566C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AB91D88" w14:textId="77777777" w:rsidR="0071554A" w:rsidRPr="0019392E" w:rsidRDefault="0071554A" w:rsidP="00A8566C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Group 3: </w:t>
            </w:r>
            <w:r w:rsidRPr="0019392E">
              <w:rPr>
                <w:rFonts w:ascii="Times New Roman" w:eastAsia="Times New Roman" w:hAnsi="Times New Roman" w:cs="Times New Roman"/>
                <w:snapToGrid w:val="0"/>
              </w:rPr>
              <w:t>Bulgaria, Croatia, Czech Republic, Estonia, Latvia, Lithuania, Hungary, Poland, Romania, Slovakia, Slovenia, the Republic of North Macedonia, Turkey, Serbia</w:t>
            </w:r>
            <w:r w:rsidRPr="0019392E" w:rsidDel="008328A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EACF2" w14:textId="77777777" w:rsidR="0071554A" w:rsidRPr="00523CFE" w:rsidRDefault="0071554A" w:rsidP="00A8566C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140</w:t>
            </w:r>
          </w:p>
        </w:tc>
      </w:tr>
    </w:tbl>
    <w:p w14:paraId="7E658157" w14:textId="77777777" w:rsidR="0071554A" w:rsidRPr="005C7AC3" w:rsidRDefault="0071554A" w:rsidP="00394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18446" w14:textId="77777777" w:rsidR="004A1FC8" w:rsidRDefault="007C7268" w:rsidP="007C726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87E67">
        <w:rPr>
          <w:rFonts w:ascii="Times New Roman" w:hAnsi="Times New Roman" w:cs="Times New Roman"/>
          <w:b/>
          <w:bCs/>
          <w:sz w:val="24"/>
          <w:szCs w:val="24"/>
          <w:lang w:val="en-GB"/>
        </w:rPr>
        <w:t>Article 2 </w:t>
      </w:r>
    </w:p>
    <w:p w14:paraId="171FD9C6" w14:textId="25F4DC21" w:rsidR="007C7268" w:rsidRPr="00760F49" w:rsidRDefault="007C7268" w:rsidP="007C7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For budget categories that are not referenced in this </w:t>
      </w:r>
      <w:r w:rsidR="0060273A">
        <w:rPr>
          <w:rFonts w:ascii="Times New Roman" w:hAnsi="Times New Roman" w:cs="Times New Roman"/>
          <w:sz w:val="24"/>
          <w:szCs w:val="24"/>
          <w:lang w:val="en-GB"/>
        </w:rPr>
        <w:t>amendment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the rates </w:t>
      </w:r>
      <w:r w:rsidRPr="008F642D">
        <w:rPr>
          <w:rFonts w:ascii="Times New Roman" w:hAnsi="Times New Roman" w:cs="Times New Roman"/>
          <w:sz w:val="24"/>
          <w:szCs w:val="24"/>
          <w:lang w:val="en-GB"/>
        </w:rPr>
        <w:t>f</w:t>
      </w:r>
      <w:r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8F64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unit contributions defined in Annex IV will be equally applicable to </w:t>
      </w:r>
      <w:r w:rsidRPr="008F642D">
        <w:rPr>
          <w:rFonts w:ascii="Times New Roman" w:hAnsi="Times New Roman" w:cs="Times New Roman"/>
          <w:sz w:val="24"/>
          <w:szCs w:val="24"/>
          <w:lang w:val="en-GB"/>
        </w:rPr>
        <w:t xml:space="preserve">incoming </w:t>
      </w:r>
      <w:r>
        <w:rPr>
          <w:rFonts w:ascii="Times New Roman" w:hAnsi="Times New Roman" w:cs="Times New Roman"/>
          <w:sz w:val="24"/>
          <w:szCs w:val="24"/>
          <w:lang w:val="en-GB"/>
        </w:rPr>
        <w:t>mobility activities of participants from Ukraine.</w:t>
      </w:r>
    </w:p>
    <w:p w14:paraId="57235C40" w14:textId="3DDA8754" w:rsidR="006A7A5A" w:rsidRPr="00B2495C" w:rsidRDefault="006A7A5A" w:rsidP="006A7A5A">
      <w:pPr>
        <w:spacing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</w:pPr>
      <w:r w:rsidRPr="00B2495C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 xml:space="preserve">Article </w:t>
      </w:r>
      <w:r w:rsidR="007C7268" w:rsidRPr="00B2495C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>3</w:t>
      </w:r>
    </w:p>
    <w:p w14:paraId="0296F4B2" w14:textId="35068D3A" w:rsidR="006A7A5A" w:rsidRPr="00B2495C" w:rsidRDefault="006A7A5A" w:rsidP="006A7A5A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 w:rsidRPr="00B2495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All the other provisions of the grant agreement</w:t>
      </w:r>
      <w:r w:rsidR="0060273A" w:rsidRPr="00B2495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,</w:t>
      </w:r>
      <w:r w:rsidRPr="00B2495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shall remain unchanged.</w:t>
      </w:r>
    </w:p>
    <w:p w14:paraId="74360449" w14:textId="3D5D80E1" w:rsidR="006A7A5A" w:rsidRPr="005765CC" w:rsidRDefault="006A7A5A" w:rsidP="006A7A5A">
      <w:pPr>
        <w:spacing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</w:pPr>
      <w:r w:rsidRPr="005765CC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 xml:space="preserve">Article </w:t>
      </w:r>
      <w:r w:rsidR="00B2495C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>4</w:t>
      </w:r>
    </w:p>
    <w:p w14:paraId="574F6A7E" w14:textId="2B7CBBF3" w:rsidR="006A7A5A" w:rsidRPr="005765CC" w:rsidRDefault="006A7A5A" w:rsidP="006A7A5A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en-GB"/>
        </w:rPr>
      </w:pP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The present amendment shall form an integral part of the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grant agreement and it shall enter into force on the date on which it is signed by the last party. </w:t>
      </w:r>
    </w:p>
    <w:p w14:paraId="1CB54C00" w14:textId="77777777" w:rsidR="00EB7F6D" w:rsidRPr="003C7354" w:rsidRDefault="00EB7F6D">
      <w:pPr>
        <w:pStyle w:val="Lijstopsomteken"/>
        <w:rPr>
          <w:bCs/>
        </w:rPr>
      </w:pPr>
    </w:p>
    <w:p w14:paraId="723168E0" w14:textId="77777777" w:rsidR="00134CAA" w:rsidRPr="001442BB" w:rsidRDefault="00134CAA" w:rsidP="00134CAA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1442BB">
        <w:rPr>
          <w:rFonts w:ascii="Times New Roman" w:eastAsia="Times New Roman" w:hAnsi="Times New Roman"/>
          <w:b/>
          <w:sz w:val="24"/>
          <w:szCs w:val="20"/>
        </w:rPr>
        <w:lastRenderedPageBreak/>
        <w:t>SIGNATURES</w:t>
      </w:r>
    </w:p>
    <w:p w14:paraId="6C914126" w14:textId="77777777" w:rsidR="00134CAA" w:rsidRPr="00FA12B5" w:rsidRDefault="00134CAA" w:rsidP="00134CAA">
      <w:pPr>
        <w:keepNext/>
        <w:keepLines/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br/>
      </w:r>
    </w:p>
    <w:p w14:paraId="1B7D3EAD" w14:textId="77777777" w:rsidR="00134CAA" w:rsidRDefault="00134CAA" w:rsidP="00134CAA">
      <w:pPr>
        <w:keepNext/>
        <w:keepLines/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br/>
        <w:t xml:space="preserve">For the </w:t>
      </w:r>
      <w:r>
        <w:rPr>
          <w:rFonts w:ascii="Times New Roman" w:eastAsia="Times New Roman" w:hAnsi="Times New Roman"/>
          <w:sz w:val="24"/>
          <w:szCs w:val="20"/>
        </w:rPr>
        <w:t>beneficiary/</w:t>
      </w:r>
      <w:r w:rsidRPr="00FA12B5">
        <w:rPr>
          <w:rFonts w:ascii="Times New Roman" w:eastAsia="Times New Roman" w:hAnsi="Times New Roman"/>
          <w:sz w:val="24"/>
          <w:szCs w:val="20"/>
        </w:rPr>
        <w:t>coordinator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  <w:t xml:space="preserve">                         For the NA</w:t>
      </w:r>
      <w:r w:rsidRPr="00FA12B5">
        <w:rPr>
          <w:rFonts w:ascii="Times New Roman" w:eastAsia="Times New Roman" w:hAnsi="Times New Roman"/>
          <w:sz w:val="24"/>
          <w:szCs w:val="20"/>
        </w:rPr>
        <w:br/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[</w:t>
      </w:r>
      <w:r w:rsidRPr="00FA12B5">
        <w:rPr>
          <w:rFonts w:ascii="Times New Roman" w:eastAsia="Times New Roman" w:hAnsi="Times New Roman"/>
          <w:i/>
          <w:sz w:val="24"/>
          <w:szCs w:val="20"/>
          <w:highlight w:val="lightGray"/>
        </w:rPr>
        <w:t>function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/forename/surname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  <w:t xml:space="preserve">                         </w:t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forename/surname]</w:t>
      </w:r>
    </w:p>
    <w:p w14:paraId="2EDA2DAB" w14:textId="77777777" w:rsidR="00134CAA" w:rsidRPr="00FA12B5" w:rsidRDefault="00134CAA" w:rsidP="00134CAA">
      <w:pPr>
        <w:keepNext/>
        <w:keepLines/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14:paraId="0316C327" w14:textId="77777777" w:rsidR="00134CAA" w:rsidRPr="00FA12B5" w:rsidRDefault="00134CAA" w:rsidP="00134CAA">
      <w:pPr>
        <w:keepNext/>
        <w:keepLines/>
        <w:tabs>
          <w:tab w:val="left" w:pos="5103"/>
        </w:tabs>
        <w:spacing w:before="480"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signature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signature]</w:t>
      </w:r>
      <w:r w:rsidRPr="00FA12B5">
        <w:rPr>
          <w:rFonts w:ascii="Times New Roman" w:eastAsia="Times New Roman" w:hAnsi="Times New Roman"/>
          <w:sz w:val="24"/>
          <w:szCs w:val="20"/>
        </w:rPr>
        <w:br/>
        <w:t>Done at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place</w:t>
      </w:r>
      <w:r w:rsidRPr="00FA12B5">
        <w:rPr>
          <w:rFonts w:ascii="Times New Roman" w:eastAsia="Times New Roman" w:hAnsi="Times New Roman"/>
          <w:sz w:val="24"/>
          <w:szCs w:val="20"/>
        </w:rPr>
        <w:t>],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date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>Done at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place</w:t>
      </w:r>
      <w:r w:rsidRPr="00FA12B5">
        <w:rPr>
          <w:rFonts w:ascii="Times New Roman" w:eastAsia="Times New Roman" w:hAnsi="Times New Roman"/>
          <w:sz w:val="24"/>
          <w:szCs w:val="20"/>
        </w:rPr>
        <w:t>],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date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</w:p>
    <w:p w14:paraId="1B497454" w14:textId="77777777" w:rsidR="00134CAA" w:rsidRPr="00FA12B5" w:rsidRDefault="00134CAA" w:rsidP="00134CAA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6B4B869F" w14:textId="29FE2FFE" w:rsidR="00F41034" w:rsidRDefault="00F41034">
      <w:pP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14:paraId="4B7878F9" w14:textId="77777777" w:rsidR="006B4372" w:rsidRPr="006F480F" w:rsidRDefault="006B4372" w:rsidP="006F480F">
      <w:pPr>
        <w:pStyle w:val="Lijstopsomteken"/>
        <w:rPr>
          <w:b/>
          <w:u w:val="single"/>
        </w:rPr>
      </w:pPr>
    </w:p>
    <w:sectPr w:rsidR="006B4372" w:rsidRPr="006F480F" w:rsidSect="005A1504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EC26" w14:textId="77777777" w:rsidR="004401E5" w:rsidRDefault="004401E5" w:rsidP="007572F7">
      <w:pPr>
        <w:spacing w:after="0" w:line="240" w:lineRule="auto"/>
      </w:pPr>
      <w:r>
        <w:separator/>
      </w:r>
    </w:p>
  </w:endnote>
  <w:endnote w:type="continuationSeparator" w:id="0">
    <w:p w14:paraId="64983068" w14:textId="77777777" w:rsidR="004401E5" w:rsidRDefault="004401E5" w:rsidP="007572F7">
      <w:pPr>
        <w:spacing w:after="0" w:line="240" w:lineRule="auto"/>
      </w:pPr>
      <w:r>
        <w:continuationSeparator/>
      </w:r>
    </w:p>
  </w:endnote>
  <w:endnote w:type="continuationNotice" w:id="1">
    <w:p w14:paraId="56088F9A" w14:textId="77777777" w:rsidR="004401E5" w:rsidRDefault="004401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483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04425" w14:textId="3699D5A6" w:rsidR="00AC21E4" w:rsidRDefault="00AC21E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9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92EFFE" w14:textId="77777777" w:rsidR="00AC21E4" w:rsidRDefault="00AC21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77DF" w14:textId="77777777" w:rsidR="004401E5" w:rsidRDefault="004401E5" w:rsidP="007572F7">
      <w:pPr>
        <w:spacing w:after="0" w:line="240" w:lineRule="auto"/>
      </w:pPr>
      <w:r>
        <w:separator/>
      </w:r>
    </w:p>
  </w:footnote>
  <w:footnote w:type="continuationSeparator" w:id="0">
    <w:p w14:paraId="135423CA" w14:textId="77777777" w:rsidR="004401E5" w:rsidRDefault="004401E5" w:rsidP="007572F7">
      <w:pPr>
        <w:spacing w:after="0" w:line="240" w:lineRule="auto"/>
      </w:pPr>
      <w:r>
        <w:continuationSeparator/>
      </w:r>
    </w:p>
  </w:footnote>
  <w:footnote w:type="continuationNotice" w:id="1">
    <w:p w14:paraId="4457C762" w14:textId="77777777" w:rsidR="004401E5" w:rsidRDefault="004401E5">
      <w:pPr>
        <w:spacing w:after="0" w:line="240" w:lineRule="auto"/>
      </w:pPr>
    </w:p>
  </w:footnote>
  <w:footnote w:id="2">
    <w:p w14:paraId="060C9043" w14:textId="77777777" w:rsidR="00AC21E4" w:rsidRPr="00B41E8E" w:rsidRDefault="00AC21E4" w:rsidP="009238D5">
      <w:pPr>
        <w:pStyle w:val="Voetnoottekst"/>
        <w:tabs>
          <w:tab w:val="left" w:pos="284"/>
        </w:tabs>
        <w:rPr>
          <w:rFonts w:ascii="Times New Roman" w:hAnsi="Times New Roman"/>
          <w:color w:val="000000"/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6D5866"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  <w:footnote w:id="3">
    <w:p w14:paraId="2B06FFE1" w14:textId="77777777" w:rsidR="00AC21E4" w:rsidRPr="00B41E8E" w:rsidRDefault="00AC21E4" w:rsidP="009238D5">
      <w:pPr>
        <w:pStyle w:val="Voetnoottekst"/>
        <w:tabs>
          <w:tab w:val="left" w:pos="284"/>
        </w:tabs>
        <w:rPr>
          <w:rFonts w:ascii="Times New Roman" w:hAnsi="Times New Roman"/>
          <w:color w:val="000000"/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6D5866"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F374" w14:textId="6F4428A9" w:rsidR="00B46877" w:rsidRDefault="00B46877" w:rsidP="00B46877">
    <w:pPr>
      <w:pStyle w:val="Koptekst"/>
      <w:jc w:val="right"/>
    </w:pPr>
    <w:r>
      <w:rPr>
        <w:rFonts w:ascii="Verdana" w:hAnsi="Verdana" w:cs="Arial"/>
        <w:b/>
        <w:i/>
        <w:noProof/>
        <w:lang w:val="nl-NL"/>
      </w:rPr>
      <w:drawing>
        <wp:inline distT="0" distB="0" distL="0" distR="0" wp14:anchorId="24D8D036" wp14:editId="2AD2B4CE">
          <wp:extent cx="1177139" cy="242631"/>
          <wp:effectExtent l="0" t="0" r="4445" b="508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896" cy="287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E2AA1FE"/>
    <w:lvl w:ilvl="0">
      <w:start w:val="10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17B10923"/>
    <w:multiLevelType w:val="multilevel"/>
    <w:tmpl w:val="5268C86A"/>
    <w:styleLink w:val="PartI"/>
    <w:lvl w:ilvl="0">
      <w:start w:val="1"/>
      <w:numFmt w:val="decimal"/>
      <w:lvlText w:val="ARTICLE I.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415A77"/>
    <w:multiLevelType w:val="hybridMultilevel"/>
    <w:tmpl w:val="954AE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A2A75"/>
    <w:multiLevelType w:val="hybridMultilevel"/>
    <w:tmpl w:val="BE681678"/>
    <w:lvl w:ilvl="0" w:tplc="DD9EBA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F556E"/>
    <w:multiLevelType w:val="hybridMultilevel"/>
    <w:tmpl w:val="F18AF22A"/>
    <w:lvl w:ilvl="0" w:tplc="13D67010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83373"/>
    <w:multiLevelType w:val="hybridMultilevel"/>
    <w:tmpl w:val="1D20D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64391"/>
    <w:multiLevelType w:val="hybridMultilevel"/>
    <w:tmpl w:val="984E85C6"/>
    <w:lvl w:ilvl="0" w:tplc="B0FE8A0C">
      <w:start w:val="1"/>
      <w:numFmt w:val="upperLetter"/>
      <w:lvlText w:val="%1."/>
      <w:lvlJc w:val="left"/>
      <w:pPr>
        <w:ind w:left="60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73A5689"/>
    <w:multiLevelType w:val="hybridMultilevel"/>
    <w:tmpl w:val="1DA6CB6E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50010"/>
    <w:multiLevelType w:val="hybridMultilevel"/>
    <w:tmpl w:val="607CE35C"/>
    <w:lvl w:ilvl="0" w:tplc="66CCF7BA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228E3"/>
    <w:multiLevelType w:val="hybridMultilevel"/>
    <w:tmpl w:val="E0EA09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062382">
    <w:abstractNumId w:val="0"/>
  </w:num>
  <w:num w:numId="2" w16cid:durableId="338167290">
    <w:abstractNumId w:val="6"/>
  </w:num>
  <w:num w:numId="3" w16cid:durableId="832067246">
    <w:abstractNumId w:val="1"/>
  </w:num>
  <w:num w:numId="4" w16cid:durableId="1150488375">
    <w:abstractNumId w:val="2"/>
  </w:num>
  <w:num w:numId="5" w16cid:durableId="752511665">
    <w:abstractNumId w:val="3"/>
  </w:num>
  <w:num w:numId="6" w16cid:durableId="1200095627">
    <w:abstractNumId w:val="12"/>
  </w:num>
  <w:num w:numId="7" w16cid:durableId="367032567">
    <w:abstractNumId w:val="4"/>
  </w:num>
  <w:num w:numId="8" w16cid:durableId="1365447867">
    <w:abstractNumId w:val="8"/>
  </w:num>
  <w:num w:numId="9" w16cid:durableId="1674144799">
    <w:abstractNumId w:val="11"/>
  </w:num>
  <w:num w:numId="10" w16cid:durableId="1710106848">
    <w:abstractNumId w:val="10"/>
  </w:num>
  <w:num w:numId="11" w16cid:durableId="2061780260">
    <w:abstractNumId w:val="15"/>
  </w:num>
  <w:num w:numId="12" w16cid:durableId="282811401">
    <w:abstractNumId w:val="7"/>
  </w:num>
  <w:num w:numId="13" w16cid:durableId="1024748836">
    <w:abstractNumId w:val="7"/>
  </w:num>
  <w:num w:numId="14" w16cid:durableId="1043823776">
    <w:abstractNumId w:val="5"/>
  </w:num>
  <w:num w:numId="15" w16cid:durableId="1338534052">
    <w:abstractNumId w:val="13"/>
  </w:num>
  <w:num w:numId="16" w16cid:durableId="1100101399">
    <w:abstractNumId w:val="9"/>
  </w:num>
  <w:num w:numId="17" w16cid:durableId="8565797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5A"/>
    <w:rsid w:val="00013526"/>
    <w:rsid w:val="00015E67"/>
    <w:rsid w:val="00025A72"/>
    <w:rsid w:val="00035923"/>
    <w:rsid w:val="00054B3C"/>
    <w:rsid w:val="00057F35"/>
    <w:rsid w:val="00071383"/>
    <w:rsid w:val="000725B5"/>
    <w:rsid w:val="00076D51"/>
    <w:rsid w:val="000810D9"/>
    <w:rsid w:val="00092E3A"/>
    <w:rsid w:val="00096A3C"/>
    <w:rsid w:val="000B1891"/>
    <w:rsid w:val="000D5338"/>
    <w:rsid w:val="000E43E0"/>
    <w:rsid w:val="000F74A6"/>
    <w:rsid w:val="00104143"/>
    <w:rsid w:val="00120E1C"/>
    <w:rsid w:val="00134CAA"/>
    <w:rsid w:val="00140CDC"/>
    <w:rsid w:val="001442BB"/>
    <w:rsid w:val="00154410"/>
    <w:rsid w:val="00174475"/>
    <w:rsid w:val="001820B2"/>
    <w:rsid w:val="00185A96"/>
    <w:rsid w:val="001B2FCA"/>
    <w:rsid w:val="001B39F7"/>
    <w:rsid w:val="001C24DC"/>
    <w:rsid w:val="001D737C"/>
    <w:rsid w:val="00202667"/>
    <w:rsid w:val="00227BF7"/>
    <w:rsid w:val="002331B5"/>
    <w:rsid w:val="00254BC3"/>
    <w:rsid w:val="002A38E4"/>
    <w:rsid w:val="002B0E94"/>
    <w:rsid w:val="002D029F"/>
    <w:rsid w:val="002D5360"/>
    <w:rsid w:val="002E795B"/>
    <w:rsid w:val="002F09B0"/>
    <w:rsid w:val="002F5285"/>
    <w:rsid w:val="003105F5"/>
    <w:rsid w:val="00324D3E"/>
    <w:rsid w:val="0034106F"/>
    <w:rsid w:val="00347AC4"/>
    <w:rsid w:val="00351381"/>
    <w:rsid w:val="00351D9C"/>
    <w:rsid w:val="00357862"/>
    <w:rsid w:val="00364872"/>
    <w:rsid w:val="003829BD"/>
    <w:rsid w:val="00384837"/>
    <w:rsid w:val="0038511D"/>
    <w:rsid w:val="00391A95"/>
    <w:rsid w:val="00394380"/>
    <w:rsid w:val="003C7354"/>
    <w:rsid w:val="003D31C9"/>
    <w:rsid w:val="003D3D4E"/>
    <w:rsid w:val="003F27EE"/>
    <w:rsid w:val="0041337B"/>
    <w:rsid w:val="00426398"/>
    <w:rsid w:val="004401E5"/>
    <w:rsid w:val="00461AB0"/>
    <w:rsid w:val="00470978"/>
    <w:rsid w:val="004767B0"/>
    <w:rsid w:val="00492D22"/>
    <w:rsid w:val="004A0432"/>
    <w:rsid w:val="004A1FC8"/>
    <w:rsid w:val="004A5A66"/>
    <w:rsid w:val="004B1E33"/>
    <w:rsid w:val="004C5422"/>
    <w:rsid w:val="004D4B46"/>
    <w:rsid w:val="004D6B89"/>
    <w:rsid w:val="004F59FE"/>
    <w:rsid w:val="00510904"/>
    <w:rsid w:val="00512997"/>
    <w:rsid w:val="00532407"/>
    <w:rsid w:val="005525A1"/>
    <w:rsid w:val="00565E12"/>
    <w:rsid w:val="00576769"/>
    <w:rsid w:val="005779FA"/>
    <w:rsid w:val="0058736E"/>
    <w:rsid w:val="0059037C"/>
    <w:rsid w:val="00590706"/>
    <w:rsid w:val="005A1504"/>
    <w:rsid w:val="005A685A"/>
    <w:rsid w:val="005D1348"/>
    <w:rsid w:val="005D60BF"/>
    <w:rsid w:val="005E35E6"/>
    <w:rsid w:val="005E3E76"/>
    <w:rsid w:val="005E5013"/>
    <w:rsid w:val="005E761F"/>
    <w:rsid w:val="005F258D"/>
    <w:rsid w:val="0060273A"/>
    <w:rsid w:val="00605F27"/>
    <w:rsid w:val="00610454"/>
    <w:rsid w:val="00613765"/>
    <w:rsid w:val="00614935"/>
    <w:rsid w:val="0062719F"/>
    <w:rsid w:val="00630A4B"/>
    <w:rsid w:val="0063591D"/>
    <w:rsid w:val="00647A30"/>
    <w:rsid w:val="00656F23"/>
    <w:rsid w:val="006703D1"/>
    <w:rsid w:val="006742B7"/>
    <w:rsid w:val="006920F7"/>
    <w:rsid w:val="00695F5A"/>
    <w:rsid w:val="00696706"/>
    <w:rsid w:val="006A7A5A"/>
    <w:rsid w:val="006B4372"/>
    <w:rsid w:val="006B6E6F"/>
    <w:rsid w:val="006C0D67"/>
    <w:rsid w:val="006C1E6D"/>
    <w:rsid w:val="006C30EC"/>
    <w:rsid w:val="006C5E5B"/>
    <w:rsid w:val="006D6862"/>
    <w:rsid w:val="006F166E"/>
    <w:rsid w:val="006F480F"/>
    <w:rsid w:val="00700E9A"/>
    <w:rsid w:val="00704F41"/>
    <w:rsid w:val="00705147"/>
    <w:rsid w:val="00710A72"/>
    <w:rsid w:val="00715084"/>
    <w:rsid w:val="0071554A"/>
    <w:rsid w:val="00717E4C"/>
    <w:rsid w:val="00726A7F"/>
    <w:rsid w:val="0074477F"/>
    <w:rsid w:val="0075321C"/>
    <w:rsid w:val="007572F7"/>
    <w:rsid w:val="00760F49"/>
    <w:rsid w:val="00764250"/>
    <w:rsid w:val="00770044"/>
    <w:rsid w:val="007729E0"/>
    <w:rsid w:val="0077667A"/>
    <w:rsid w:val="0078379A"/>
    <w:rsid w:val="007A5EC8"/>
    <w:rsid w:val="007B4560"/>
    <w:rsid w:val="007C7268"/>
    <w:rsid w:val="00807B66"/>
    <w:rsid w:val="00823AF8"/>
    <w:rsid w:val="008269A0"/>
    <w:rsid w:val="00831703"/>
    <w:rsid w:val="00832D72"/>
    <w:rsid w:val="00864E90"/>
    <w:rsid w:val="00895613"/>
    <w:rsid w:val="008A1DE0"/>
    <w:rsid w:val="008A65E3"/>
    <w:rsid w:val="008B747C"/>
    <w:rsid w:val="008C5FD8"/>
    <w:rsid w:val="008C7B68"/>
    <w:rsid w:val="008E06F9"/>
    <w:rsid w:val="008E66AA"/>
    <w:rsid w:val="009021DB"/>
    <w:rsid w:val="00907226"/>
    <w:rsid w:val="00914840"/>
    <w:rsid w:val="009238D5"/>
    <w:rsid w:val="00926008"/>
    <w:rsid w:val="009425CD"/>
    <w:rsid w:val="0094426B"/>
    <w:rsid w:val="009539C2"/>
    <w:rsid w:val="0096218E"/>
    <w:rsid w:val="009669A7"/>
    <w:rsid w:val="00987266"/>
    <w:rsid w:val="009901BC"/>
    <w:rsid w:val="00996B45"/>
    <w:rsid w:val="009B5AD1"/>
    <w:rsid w:val="009C7C54"/>
    <w:rsid w:val="009D376A"/>
    <w:rsid w:val="009F7618"/>
    <w:rsid w:val="00A10770"/>
    <w:rsid w:val="00A15750"/>
    <w:rsid w:val="00A50106"/>
    <w:rsid w:val="00A644D8"/>
    <w:rsid w:val="00AA1964"/>
    <w:rsid w:val="00AB5BCB"/>
    <w:rsid w:val="00AC21E4"/>
    <w:rsid w:val="00AC27BE"/>
    <w:rsid w:val="00AC76F8"/>
    <w:rsid w:val="00AD71DD"/>
    <w:rsid w:val="00AE22C7"/>
    <w:rsid w:val="00AE273A"/>
    <w:rsid w:val="00AE499F"/>
    <w:rsid w:val="00B20746"/>
    <w:rsid w:val="00B2495C"/>
    <w:rsid w:val="00B359A2"/>
    <w:rsid w:val="00B46877"/>
    <w:rsid w:val="00B718B9"/>
    <w:rsid w:val="00B77847"/>
    <w:rsid w:val="00B77927"/>
    <w:rsid w:val="00B8424E"/>
    <w:rsid w:val="00B90671"/>
    <w:rsid w:val="00BA02AB"/>
    <w:rsid w:val="00BA0C05"/>
    <w:rsid w:val="00BE3CD0"/>
    <w:rsid w:val="00BE4073"/>
    <w:rsid w:val="00C027C2"/>
    <w:rsid w:val="00C03106"/>
    <w:rsid w:val="00C24268"/>
    <w:rsid w:val="00C36DFB"/>
    <w:rsid w:val="00C5381E"/>
    <w:rsid w:val="00C558E9"/>
    <w:rsid w:val="00CD2576"/>
    <w:rsid w:val="00CE35BA"/>
    <w:rsid w:val="00CF2E7B"/>
    <w:rsid w:val="00CF4F6B"/>
    <w:rsid w:val="00CF6D61"/>
    <w:rsid w:val="00D06515"/>
    <w:rsid w:val="00D21FE1"/>
    <w:rsid w:val="00D2560A"/>
    <w:rsid w:val="00D40186"/>
    <w:rsid w:val="00D41751"/>
    <w:rsid w:val="00D41A12"/>
    <w:rsid w:val="00D71A2D"/>
    <w:rsid w:val="00D879AA"/>
    <w:rsid w:val="00DA0BEB"/>
    <w:rsid w:val="00DC51A9"/>
    <w:rsid w:val="00DD19A2"/>
    <w:rsid w:val="00DE4B82"/>
    <w:rsid w:val="00E07B65"/>
    <w:rsid w:val="00E16498"/>
    <w:rsid w:val="00E25758"/>
    <w:rsid w:val="00E36987"/>
    <w:rsid w:val="00E3700A"/>
    <w:rsid w:val="00E3728A"/>
    <w:rsid w:val="00E4248F"/>
    <w:rsid w:val="00E5111B"/>
    <w:rsid w:val="00E66B69"/>
    <w:rsid w:val="00E7624E"/>
    <w:rsid w:val="00EB2658"/>
    <w:rsid w:val="00EB7F6D"/>
    <w:rsid w:val="00EC1FFF"/>
    <w:rsid w:val="00ED05AB"/>
    <w:rsid w:val="00ED7CA3"/>
    <w:rsid w:val="00EE4278"/>
    <w:rsid w:val="00F00DF8"/>
    <w:rsid w:val="00F05964"/>
    <w:rsid w:val="00F1359D"/>
    <w:rsid w:val="00F1436C"/>
    <w:rsid w:val="00F366E9"/>
    <w:rsid w:val="00F41034"/>
    <w:rsid w:val="00F60F5E"/>
    <w:rsid w:val="00F645FC"/>
    <w:rsid w:val="00F6520B"/>
    <w:rsid w:val="00F76736"/>
    <w:rsid w:val="00F92974"/>
    <w:rsid w:val="00F93CF8"/>
    <w:rsid w:val="00FA1D7B"/>
    <w:rsid w:val="00FA429D"/>
    <w:rsid w:val="00FB2548"/>
    <w:rsid w:val="00FC05AE"/>
    <w:rsid w:val="00FC1BE7"/>
    <w:rsid w:val="00FC2E3C"/>
    <w:rsid w:val="00FD4052"/>
    <w:rsid w:val="00FD6471"/>
    <w:rsid w:val="08ACFB2D"/>
    <w:rsid w:val="13F750F9"/>
    <w:rsid w:val="1706D3DE"/>
    <w:rsid w:val="28658B9B"/>
    <w:rsid w:val="314A9C81"/>
    <w:rsid w:val="422F16A0"/>
    <w:rsid w:val="59689BC7"/>
    <w:rsid w:val="5C45F889"/>
    <w:rsid w:val="654027CC"/>
    <w:rsid w:val="676D6DEF"/>
    <w:rsid w:val="6A7A2613"/>
    <w:rsid w:val="6D66C8EE"/>
    <w:rsid w:val="78E81A2D"/>
    <w:rsid w:val="7A7FC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F2E2"/>
  <w15:chartTrackingRefBased/>
  <w15:docId w15:val="{877E4C48-C83D-464F-9FD3-C52CB6C2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B2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5A685A"/>
    <w:pPr>
      <w:suppressAutoHyphens/>
      <w:spacing w:after="24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ijstalinea">
    <w:name w:val="List Paragraph"/>
    <w:basedOn w:val="Standaard"/>
    <w:uiPriority w:val="34"/>
    <w:qFormat/>
    <w:rsid w:val="005A685A"/>
    <w:pPr>
      <w:suppressAutoHyphens/>
      <w:spacing w:after="0" w:line="100" w:lineRule="atLeast"/>
      <w:ind w:left="720"/>
    </w:pPr>
    <w:rPr>
      <w:rFonts w:ascii="Calibri" w:eastAsia="SimSun" w:hAnsi="Calibri" w:cs="Calibri"/>
      <w:lang w:val="en-GB" w:eastAsia="ar-SA"/>
    </w:rPr>
  </w:style>
  <w:style w:type="paragraph" w:styleId="Normaalweb">
    <w:name w:val="Normal (Web)"/>
    <w:basedOn w:val="Standaard"/>
    <w:uiPriority w:val="99"/>
    <w:semiHidden/>
    <w:unhideWhenUsed/>
    <w:rsid w:val="00E2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5758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257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257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2575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5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5758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572F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572F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72F7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6D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6862"/>
  </w:style>
  <w:style w:type="paragraph" w:styleId="Voettekst">
    <w:name w:val="footer"/>
    <w:basedOn w:val="Standaard"/>
    <w:link w:val="VoettekstChar"/>
    <w:uiPriority w:val="99"/>
    <w:unhideWhenUsed/>
    <w:rsid w:val="006D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6862"/>
  </w:style>
  <w:style w:type="paragraph" w:styleId="Ondertitel">
    <w:name w:val="Subtitle"/>
    <w:basedOn w:val="Standaard"/>
    <w:next w:val="Plattetekst"/>
    <w:link w:val="OndertitelChar"/>
    <w:qFormat/>
    <w:rsid w:val="00907226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b/>
      <w:i/>
      <w:iCs/>
      <w:sz w:val="24"/>
      <w:szCs w:val="28"/>
      <w:lang w:val="en-GB" w:eastAsia="ar-SA"/>
    </w:rPr>
  </w:style>
  <w:style w:type="character" w:customStyle="1" w:styleId="OndertitelChar">
    <w:name w:val="Ondertitel Char"/>
    <w:basedOn w:val="Standaardalinea-lettertype"/>
    <w:link w:val="Ondertitel"/>
    <w:rsid w:val="00907226"/>
    <w:rPr>
      <w:rFonts w:ascii="Arial" w:eastAsia="Arial Unicode MS" w:hAnsi="Arial" w:cs="Arial Unicode MS"/>
      <w:b/>
      <w:i/>
      <w:iCs/>
      <w:sz w:val="24"/>
      <w:szCs w:val="28"/>
      <w:lang w:val="en-GB" w:eastAsia="ar-SA"/>
    </w:rPr>
  </w:style>
  <w:style w:type="paragraph" w:customStyle="1" w:styleId="articletitle">
    <w:name w:val="article title"/>
    <w:basedOn w:val="Standaard"/>
    <w:qFormat/>
    <w:rsid w:val="002D029F"/>
    <w:pPr>
      <w:suppressAutoHyphens/>
      <w:spacing w:after="200" w:line="276" w:lineRule="auto"/>
      <w:ind w:left="1495" w:hanging="360"/>
    </w:pPr>
    <w:rPr>
      <w:rFonts w:ascii="Times New Roman" w:eastAsia="Calibri" w:hAnsi="Times New Roman" w:cs="Times New Roman"/>
      <w:b/>
      <w:sz w:val="24"/>
      <w:szCs w:val="24"/>
      <w:lang w:val="en-GB" w:eastAsia="ar-SA"/>
    </w:rPr>
  </w:style>
  <w:style w:type="paragraph" w:customStyle="1" w:styleId="paragraph">
    <w:name w:val="paragraph"/>
    <w:basedOn w:val="Standaard"/>
    <w:link w:val="paragraphChar"/>
    <w:qFormat/>
    <w:rsid w:val="00907226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907226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numbering" w:customStyle="1" w:styleId="PartI">
    <w:name w:val="Part I"/>
    <w:rsid w:val="00907226"/>
    <w:pPr>
      <w:numPr>
        <w:numId w:val="12"/>
      </w:numPr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90722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907226"/>
  </w:style>
  <w:style w:type="character" w:customStyle="1" w:styleId="Kop1Char">
    <w:name w:val="Kop 1 Char"/>
    <w:basedOn w:val="Standaardalinea-lettertype"/>
    <w:link w:val="Kop1"/>
    <w:uiPriority w:val="9"/>
    <w:rsid w:val="00EB2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e">
    <w:name w:val="Revision"/>
    <w:hidden/>
    <w:uiPriority w:val="99"/>
    <w:semiHidden/>
    <w:rsid w:val="00B35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ValidSignStatus xmlns="895d7e88-4816-48b9-8a05-f67c39ae9563" xsi:nil="true"/>
    <ValidSign_x0020_Status xmlns="895d7e88-4816-48b9-8a05-f67c39ae95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16" ma:contentTypeDescription="Een nieuw document maken." ma:contentTypeScope="" ma:versionID="ebdf810ef6f34b84704a9f80d7fbcf17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9c010f77ed208a2a7cc09504448221ce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8309E-CC82-4125-AC4F-CAF7814EF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78AEC-B65E-46D9-B97E-866546D91178}">
  <ds:schemaRefs>
    <ds:schemaRef ds:uri="http://schemas.microsoft.com/office/2006/metadata/properties"/>
    <ds:schemaRef ds:uri="http://schemas.microsoft.com/office/infopath/2007/PartnerControls"/>
    <ds:schemaRef ds:uri="895d7e88-4816-48b9-8a05-f67c39ae9563"/>
  </ds:schemaRefs>
</ds:datastoreItem>
</file>

<file path=customXml/itemProps3.xml><?xml version="1.0" encoding="utf-8"?>
<ds:datastoreItem xmlns:ds="http://schemas.openxmlformats.org/officeDocument/2006/customXml" ds:itemID="{44A58B22-3193-459C-BA27-67BD70F87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d7e88-4816-48b9-8a05-f67c39ae9563"/>
    <ds:schemaRef ds:uri="1a3fb26e-a4d4-432a-afe1-76cc41bf7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C9DB1B-1BCC-45B9-95F5-52D0C533B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SAMRAY Christophe (DG EAC)</dc:creator>
  <cp:keywords/>
  <dc:description/>
  <cp:lastModifiedBy>Jasper Hondelink</cp:lastModifiedBy>
  <cp:revision>2</cp:revision>
  <dcterms:created xsi:type="dcterms:W3CDTF">2022-07-08T08:00:00Z</dcterms:created>
  <dcterms:modified xsi:type="dcterms:W3CDTF">2022-07-08T08:00:00Z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0x010100224A43FC1774234792E2877EE0F9E255</vt:lpwstr>
  </property>
</Properties>
</file>